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50" w:rsidRDefault="00F95550" w:rsidP="00F95550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677"/>
        <w:gridCol w:w="1435"/>
        <w:gridCol w:w="512"/>
        <w:gridCol w:w="613"/>
        <w:gridCol w:w="2930"/>
        <w:gridCol w:w="1314"/>
        <w:gridCol w:w="1340"/>
        <w:gridCol w:w="1330"/>
      </w:tblGrid>
      <w:tr w:rsidR="003A4A90" w:rsidTr="00755873">
        <w:trPr>
          <w:trHeight w:val="1009"/>
        </w:trPr>
        <w:tc>
          <w:tcPr>
            <w:tcW w:w="1041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3F3F3"/>
          </w:tcPr>
          <w:p w:rsidR="00317CA1" w:rsidRPr="00EA6BBC" w:rsidRDefault="00EA6BBC" w:rsidP="00EA6BBC">
            <w:pPr>
              <w:ind w:left="11"/>
              <w:rPr>
                <w:b/>
                <w:noProof/>
                <w:lang w:val="en-US"/>
              </w:rPr>
            </w:pPr>
            <w:r w:rsidRPr="00EA6BBC">
              <w:rPr>
                <w:b/>
                <w:noProof/>
                <w:lang w:eastAsia="en-AU"/>
              </w:rPr>
              <w:drawing>
                <wp:inline distT="0" distB="0" distL="0" distR="0" wp14:anchorId="3821A83D" wp14:editId="7E3FF01E">
                  <wp:extent cx="914400" cy="914400"/>
                  <wp:effectExtent l="0" t="0" r="0" b="0"/>
                  <wp:docPr id="5" name="Picture 5" descr="W:\HR\Forms &amp; Logos\SCU Logos\SCU_small vertical logo Au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HR\Forms &amp; Logos\SCU Logos\SCU_small vertical logo Au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F3F3F3"/>
          </w:tcPr>
          <w:p w:rsidR="00317CA1" w:rsidRPr="00EA6BBC" w:rsidRDefault="00317CA1" w:rsidP="00124B36">
            <w:pPr>
              <w:rPr>
                <w:b/>
                <w:noProof/>
                <w:lang w:val="en-US"/>
              </w:rPr>
            </w:pPr>
          </w:p>
        </w:tc>
        <w:tc>
          <w:tcPr>
            <w:tcW w:w="302" w:type="pc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F3F3F3"/>
          </w:tcPr>
          <w:p w:rsidR="00317CA1" w:rsidRPr="00EA6BBC" w:rsidRDefault="00317CA1" w:rsidP="00124B36">
            <w:pPr>
              <w:rPr>
                <w:b/>
                <w:noProof/>
                <w:lang w:val="en-US"/>
              </w:rPr>
            </w:pPr>
          </w:p>
        </w:tc>
        <w:tc>
          <w:tcPr>
            <w:tcW w:w="3405" w:type="pct"/>
            <w:gridSpan w:val="4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3F3F3"/>
          </w:tcPr>
          <w:p w:rsidR="00317CA1" w:rsidRPr="00EA6BBC" w:rsidRDefault="00317CA1" w:rsidP="00124B36">
            <w:pPr>
              <w:rPr>
                <w:b/>
                <w:noProof/>
                <w:lang w:val="en-US"/>
              </w:rPr>
            </w:pPr>
          </w:p>
          <w:p w:rsidR="00EA6BBC" w:rsidRPr="00EA6BBC" w:rsidRDefault="00317CA1" w:rsidP="00B9110B">
            <w:pPr>
              <w:jc w:val="center"/>
              <w:rPr>
                <w:b/>
                <w:noProof/>
                <w:sz w:val="40"/>
                <w:lang w:val="en-US"/>
              </w:rPr>
            </w:pPr>
            <w:r w:rsidRPr="00EA6BBC">
              <w:rPr>
                <w:b/>
                <w:noProof/>
                <w:sz w:val="40"/>
                <w:lang w:val="en-US"/>
              </w:rPr>
              <w:t>Safe Work Procedure</w:t>
            </w:r>
            <w:r w:rsidR="00EA6BBC" w:rsidRPr="00EA6BBC">
              <w:rPr>
                <w:b/>
                <w:noProof/>
                <w:sz w:val="40"/>
                <w:lang w:val="en-US"/>
              </w:rPr>
              <w:t xml:space="preserve"> </w:t>
            </w:r>
          </w:p>
          <w:p w:rsidR="00317CA1" w:rsidRPr="00EA6BBC" w:rsidRDefault="00C0661B" w:rsidP="00C0661B">
            <w:pPr>
              <w:jc w:val="center"/>
              <w:rPr>
                <w:b/>
                <w:noProof/>
                <w:color w:val="FF0000"/>
                <w:sz w:val="24"/>
                <w:lang w:val="en-US"/>
              </w:rPr>
            </w:pPr>
            <w:r>
              <w:rPr>
                <w:b/>
                <w:noProof/>
                <w:color w:val="000000" w:themeColor="text1"/>
                <w:sz w:val="32"/>
                <w:lang w:val="en-US"/>
              </w:rPr>
              <w:t xml:space="preserve">[Insert job/procedure eg. </w:t>
            </w:r>
            <w:r w:rsidR="007C246E" w:rsidRPr="002A4ABA">
              <w:rPr>
                <w:b/>
                <w:noProof/>
                <w:color w:val="000000" w:themeColor="text1"/>
                <w:sz w:val="32"/>
                <w:lang w:val="en-US"/>
              </w:rPr>
              <w:t xml:space="preserve">Handling </w:t>
            </w:r>
            <w:r w:rsidR="002A4ABA" w:rsidRPr="002A4ABA">
              <w:rPr>
                <w:b/>
                <w:noProof/>
                <w:color w:val="000000" w:themeColor="text1"/>
                <w:sz w:val="32"/>
                <w:lang w:val="en-US"/>
              </w:rPr>
              <w:t>hazardous substances</w:t>
            </w:r>
            <w:r>
              <w:rPr>
                <w:b/>
                <w:noProof/>
                <w:color w:val="000000" w:themeColor="text1"/>
                <w:sz w:val="32"/>
                <w:lang w:val="en-US"/>
              </w:rPr>
              <w:t>]</w:t>
            </w:r>
          </w:p>
        </w:tc>
      </w:tr>
      <w:tr w:rsidR="00C149B8" w:rsidTr="00C149B8">
        <w:tc>
          <w:tcPr>
            <w:tcW w:w="5000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49B8" w:rsidRDefault="00C0661B" w:rsidP="00107D54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WORK UNIT: </w:t>
            </w:r>
          </w:p>
          <w:p w:rsidR="00C149B8" w:rsidRPr="00486F98" w:rsidRDefault="00C149B8" w:rsidP="00F52FF1">
            <w:r>
              <w:t xml:space="preserve"> </w:t>
            </w:r>
          </w:p>
        </w:tc>
      </w:tr>
      <w:tr w:rsidR="00C149B8" w:rsidTr="00C149B8">
        <w:tc>
          <w:tcPr>
            <w:tcW w:w="5000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49B8" w:rsidRDefault="00C149B8" w:rsidP="00EA6BBC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25522B">
              <w:rPr>
                <w:b/>
                <w:shd w:val="clear" w:color="auto" w:fill="F2F2F2" w:themeFill="background1" w:themeFillShade="F2"/>
              </w:rPr>
              <w:t>STEP 1. – WHO IS INVOLVED</w:t>
            </w:r>
            <w:r w:rsidRPr="0025522B">
              <w:rPr>
                <w:b/>
              </w:rPr>
              <w:t>?</w:t>
            </w:r>
          </w:p>
          <w:p w:rsidR="00C149B8" w:rsidRPr="00882C34" w:rsidRDefault="00C149B8" w:rsidP="00A93625">
            <w:pPr>
              <w:spacing w:before="120" w:after="120"/>
            </w:pPr>
          </w:p>
        </w:tc>
      </w:tr>
      <w:tr w:rsidR="00C149B8" w:rsidTr="00C149B8">
        <w:tc>
          <w:tcPr>
            <w:tcW w:w="5000" w:type="pct"/>
            <w:gridSpan w:val="8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9B8" w:rsidRPr="00B9110B" w:rsidRDefault="00C149B8" w:rsidP="00EA6BBC">
            <w:pPr>
              <w:shd w:val="clear" w:color="auto" w:fill="FFFFFF" w:themeFill="background1"/>
              <w:spacing w:before="120" w:after="120"/>
              <w:rPr>
                <w:shd w:val="clear" w:color="auto" w:fill="E6E6E6"/>
              </w:rPr>
            </w:pPr>
            <w:r w:rsidRPr="0025522B">
              <w:rPr>
                <w:b/>
                <w:shd w:val="clear" w:color="auto" w:fill="E6E6E6"/>
              </w:rPr>
              <w:t>What is the job or process called?</w:t>
            </w:r>
          </w:p>
          <w:p w:rsidR="00C149B8" w:rsidRPr="00882C34" w:rsidRDefault="00C149B8" w:rsidP="00EA6BBC">
            <w:pPr>
              <w:spacing w:before="120" w:after="120"/>
              <w:rPr>
                <w:rFonts w:cs="Times New Roman"/>
              </w:rPr>
            </w:pPr>
          </w:p>
        </w:tc>
      </w:tr>
      <w:tr w:rsidR="00C149B8" w:rsidTr="00C149B8">
        <w:tc>
          <w:tcPr>
            <w:tcW w:w="5000" w:type="pct"/>
            <w:gridSpan w:val="8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9B8" w:rsidRDefault="00C149B8" w:rsidP="00EA6BBC">
            <w:pPr>
              <w:shd w:val="clear" w:color="auto" w:fill="FFFFFF" w:themeFill="background1"/>
              <w:spacing w:before="120" w:after="120"/>
              <w:rPr>
                <w:b/>
                <w:shd w:val="clear" w:color="auto" w:fill="E6E6E6"/>
              </w:rPr>
            </w:pPr>
            <w:r w:rsidRPr="0025522B">
              <w:rPr>
                <w:b/>
                <w:shd w:val="clear" w:color="auto" w:fill="E6E6E6"/>
              </w:rPr>
              <w:t>Who does the job?</w:t>
            </w:r>
          </w:p>
          <w:p w:rsidR="00C149B8" w:rsidRPr="00882C34" w:rsidRDefault="00C149B8" w:rsidP="00EA6BBC">
            <w:pPr>
              <w:spacing w:before="120" w:after="120"/>
            </w:pPr>
          </w:p>
        </w:tc>
      </w:tr>
      <w:tr w:rsidR="00C149B8" w:rsidTr="00C149B8">
        <w:tc>
          <w:tcPr>
            <w:tcW w:w="5000" w:type="pct"/>
            <w:gridSpan w:val="8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49B8" w:rsidRPr="00B9110B" w:rsidRDefault="00C149B8" w:rsidP="00EA6BBC">
            <w:pPr>
              <w:shd w:val="clear" w:color="auto" w:fill="FFFFFF" w:themeFill="background1"/>
              <w:spacing w:before="120" w:after="120"/>
            </w:pPr>
            <w:r w:rsidRPr="0025522B">
              <w:rPr>
                <w:b/>
                <w:shd w:val="clear" w:color="auto" w:fill="E6E6E6"/>
              </w:rPr>
              <w:t>What is the purpose of the job?</w:t>
            </w:r>
          </w:p>
          <w:p w:rsidR="00C149B8" w:rsidRPr="00882C34" w:rsidRDefault="00C149B8" w:rsidP="00EA6BBC">
            <w:pPr>
              <w:spacing w:before="120" w:after="120"/>
              <w:rPr>
                <w:rFonts w:cs="Times New Roman"/>
              </w:rPr>
            </w:pPr>
          </w:p>
        </w:tc>
      </w:tr>
      <w:tr w:rsidR="00C149B8" w:rsidRPr="00B9110B" w:rsidTr="00882C34">
        <w:trPr>
          <w:trHeight w:val="507"/>
        </w:trPr>
        <w:tc>
          <w:tcPr>
            <w:tcW w:w="5000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C149B8" w:rsidRDefault="00C149B8" w:rsidP="00EA6BBC">
            <w:pPr>
              <w:spacing w:before="120"/>
            </w:pPr>
            <w:r>
              <w:rPr>
                <w:b/>
              </w:rPr>
              <w:t xml:space="preserve">STEP 2. – WHAT DOES THE JOB INVOLVE? </w:t>
            </w:r>
            <w:r w:rsidRPr="00FB34D6">
              <w:t>What tasks comprise the job?</w:t>
            </w:r>
            <w:r>
              <w:t xml:space="preserve"> </w:t>
            </w:r>
          </w:p>
          <w:p w:rsidR="00C0661B" w:rsidRDefault="00C0661B"/>
        </w:tc>
      </w:tr>
      <w:tr w:rsidR="00C149B8" w:rsidRPr="00B9110B" w:rsidTr="00882C34">
        <w:trPr>
          <w:trHeight w:val="318"/>
        </w:trPr>
        <w:tc>
          <w:tcPr>
            <w:tcW w:w="5000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0661B" w:rsidRDefault="00C0661B" w:rsidP="005920BB">
            <w:pPr>
              <w:spacing w:before="120" w:after="120"/>
            </w:pPr>
          </w:p>
          <w:p w:rsidR="005920BB" w:rsidRPr="00B9110B" w:rsidRDefault="005920BB" w:rsidP="00882C34">
            <w:pPr>
              <w:spacing w:before="120"/>
            </w:pPr>
          </w:p>
        </w:tc>
      </w:tr>
      <w:tr w:rsidR="00C149B8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:rsidR="00C149B8" w:rsidRDefault="00C149B8" w:rsidP="00EA6BB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STEP 3. – WHAT IS THE WORK ENVIRONMENT?   </w:t>
            </w:r>
          </w:p>
          <w:p w:rsidR="00C149B8" w:rsidRDefault="00C149B8" w:rsidP="00EA6BB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Hint:  </w:t>
            </w:r>
            <w:r w:rsidRPr="00C26C29">
              <w:t>In this step try to identify tasks within the workplace or e</w:t>
            </w:r>
            <w:r>
              <w:t>nvironment that may present any W</w:t>
            </w:r>
            <w:r w:rsidR="005920BB">
              <w:t>H</w:t>
            </w:r>
            <w:r w:rsidRPr="00C26C29">
              <w:t>S problems</w:t>
            </w:r>
            <w:r>
              <w:rPr>
                <w:b/>
              </w:rPr>
              <w:t>.</w:t>
            </w:r>
          </w:p>
          <w:p w:rsidR="00C149B8" w:rsidRDefault="00C149B8" w:rsidP="00EA6BBC">
            <w:pPr>
              <w:spacing w:before="120" w:after="120"/>
              <w:rPr>
                <w:b/>
              </w:rPr>
            </w:pPr>
            <w:r w:rsidRPr="00651DD1">
              <w:t>Noise, Air Quality/Control, Outdoor Exposure, Traffic, Hazardous, Office etc.</w:t>
            </w:r>
          </w:p>
        </w:tc>
      </w:tr>
      <w:tr w:rsidR="00C149B8" w:rsidRPr="00B9110B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700"/>
        </w:trPr>
        <w:tc>
          <w:tcPr>
            <w:tcW w:w="5000" w:type="pct"/>
            <w:gridSpan w:val="8"/>
            <w:tcBorders>
              <w:bottom w:val="single" w:sz="18" w:space="0" w:color="000000" w:themeColor="text1"/>
            </w:tcBorders>
          </w:tcPr>
          <w:p w:rsidR="00AB28AC" w:rsidRDefault="00AB28AC" w:rsidP="0026663C">
            <w:pPr>
              <w:rPr>
                <w:rFonts w:ascii="Arial" w:hAnsi="Arial" w:cs="Arial"/>
              </w:rPr>
            </w:pPr>
          </w:p>
          <w:p w:rsidR="00C149B8" w:rsidRDefault="00C149B8" w:rsidP="00A93625">
            <w:pPr>
              <w:spacing w:before="120" w:after="120"/>
            </w:pPr>
          </w:p>
          <w:p w:rsidR="005920BB" w:rsidRDefault="005920BB" w:rsidP="00A93625">
            <w:pPr>
              <w:spacing w:before="120" w:after="120"/>
            </w:pPr>
          </w:p>
          <w:p w:rsidR="005920BB" w:rsidRDefault="005920BB" w:rsidP="00A93625">
            <w:pPr>
              <w:spacing w:before="120" w:after="120"/>
            </w:pPr>
          </w:p>
          <w:p w:rsidR="006443CD" w:rsidRPr="00B9110B" w:rsidRDefault="006443CD" w:rsidP="00A93625">
            <w:pPr>
              <w:spacing w:before="120" w:after="120"/>
            </w:pPr>
          </w:p>
        </w:tc>
      </w:tr>
      <w:tr w:rsidR="00C149B8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149B8" w:rsidRPr="00DF6886" w:rsidRDefault="00C149B8" w:rsidP="00EA6BBC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</w:rPr>
              <w:t>STEP 4. ASSE</w:t>
            </w:r>
            <w:r w:rsidR="005920BB">
              <w:rPr>
                <w:b/>
              </w:rPr>
              <w:t xml:space="preserve">SSING THE </w:t>
            </w:r>
            <w:r w:rsidR="00DF6886">
              <w:rPr>
                <w:b/>
              </w:rPr>
              <w:t xml:space="preserve">INHERENT </w:t>
            </w:r>
            <w:r w:rsidR="005920BB">
              <w:rPr>
                <w:b/>
              </w:rPr>
              <w:t>WH</w:t>
            </w:r>
            <w:r>
              <w:rPr>
                <w:b/>
              </w:rPr>
              <w:t>S RISKS (</w:t>
            </w:r>
            <w:r w:rsidR="005920BB">
              <w:rPr>
                <w:i/>
                <w:iCs/>
                <w:szCs w:val="20"/>
              </w:rPr>
              <w:t>A</w:t>
            </w:r>
            <w:r w:rsidR="005920BB" w:rsidRPr="001A306F">
              <w:rPr>
                <w:i/>
                <w:iCs/>
                <w:szCs w:val="20"/>
              </w:rPr>
              <w:t xml:space="preserve">llocate a </w:t>
            </w:r>
            <w:r w:rsidR="005920BB">
              <w:rPr>
                <w:i/>
                <w:iCs/>
                <w:szCs w:val="20"/>
              </w:rPr>
              <w:t xml:space="preserve">likelihood, consequence and risk rating for </w:t>
            </w:r>
            <w:r w:rsidR="005920BB" w:rsidRPr="001A306F">
              <w:rPr>
                <w:i/>
                <w:iCs/>
                <w:szCs w:val="20"/>
              </w:rPr>
              <w:t>each risk</w:t>
            </w:r>
            <w:r w:rsidR="005920BB">
              <w:rPr>
                <w:i/>
                <w:iCs/>
                <w:szCs w:val="20"/>
              </w:rPr>
              <w:t>. Risk matrix and likelihood descriptors included below</w:t>
            </w:r>
            <w:r>
              <w:t>)</w:t>
            </w:r>
            <w:r>
              <w:rPr>
                <w:b/>
              </w:rPr>
              <w:t xml:space="preserve">.  </w:t>
            </w:r>
          </w:p>
          <w:p w:rsidR="00C149B8" w:rsidRPr="00EA6BBC" w:rsidRDefault="00C149B8" w:rsidP="00EA6BBC">
            <w:pPr>
              <w:spacing w:before="120" w:after="120"/>
            </w:pPr>
            <w:r>
              <w:rPr>
                <w:b/>
              </w:rPr>
              <w:t xml:space="preserve">Hint: </w:t>
            </w:r>
            <w:r w:rsidRPr="00E0248D">
              <w:t>What are the safety problems</w:t>
            </w:r>
            <w:r>
              <w:t>, i.e., hazards presented by the task? Item numbers must correspond with table below.</w:t>
            </w:r>
          </w:p>
        </w:tc>
      </w:tr>
      <w:tr w:rsidR="00EA6BBC" w:rsidRPr="00E77806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567"/>
        </w:trPr>
        <w:tc>
          <w:tcPr>
            <w:tcW w:w="334" w:type="pct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7CA1" w:rsidRPr="00E77806" w:rsidRDefault="00317CA1" w:rsidP="00EA6BBC">
            <w:pPr>
              <w:spacing w:before="120" w:after="120"/>
              <w:jc w:val="center"/>
              <w:rPr>
                <w:rFonts w:cs="Verdana"/>
                <w:b/>
                <w:color w:val="333333"/>
                <w:lang w:val="en-US"/>
              </w:rPr>
            </w:pPr>
            <w:r w:rsidRPr="00E77806">
              <w:rPr>
                <w:rFonts w:cs="Verdana"/>
                <w:b/>
                <w:color w:val="333333"/>
                <w:lang w:val="en-US"/>
              </w:rPr>
              <w:t>Item</w:t>
            </w:r>
          </w:p>
        </w:tc>
        <w:tc>
          <w:tcPr>
            <w:tcW w:w="2704" w:type="pct"/>
            <w:gridSpan w:val="4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7CA1" w:rsidRPr="00E77806" w:rsidRDefault="00317CA1" w:rsidP="00EA6BBC">
            <w:pPr>
              <w:spacing w:before="120" w:after="120"/>
              <w:ind w:left="720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What is the WHS Risk?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17CA1" w:rsidRDefault="00317CA1" w:rsidP="005920BB">
            <w:pPr>
              <w:spacing w:before="160"/>
              <w:ind w:left="-75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Likelihood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17CA1" w:rsidRDefault="00317CA1" w:rsidP="005920BB">
            <w:pPr>
              <w:spacing w:before="160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Consequence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17CA1" w:rsidRPr="00E77806" w:rsidRDefault="00317CA1" w:rsidP="005920BB">
            <w:pPr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Risk Rating</w:t>
            </w:r>
          </w:p>
        </w:tc>
      </w:tr>
      <w:tr w:rsidR="00EA6BBC" w:rsidRPr="00B9110B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937"/>
        </w:trPr>
        <w:tc>
          <w:tcPr>
            <w:tcW w:w="334" w:type="pct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41890" w:rsidRDefault="00041890" w:rsidP="00186212">
            <w:pPr>
              <w:spacing w:before="120" w:after="120"/>
            </w:pPr>
          </w:p>
          <w:p w:rsidR="005920BB" w:rsidRDefault="005920BB" w:rsidP="00186212">
            <w:pPr>
              <w:spacing w:before="120" w:after="120"/>
            </w:pPr>
            <w:r>
              <w:t>1</w:t>
            </w:r>
          </w:p>
          <w:p w:rsidR="005920BB" w:rsidRDefault="005920BB" w:rsidP="00186212">
            <w:pPr>
              <w:spacing w:before="120" w:after="120"/>
            </w:pPr>
          </w:p>
          <w:p w:rsidR="005920BB" w:rsidRDefault="005920BB" w:rsidP="00186212">
            <w:pPr>
              <w:spacing w:before="120" w:after="120"/>
            </w:pPr>
            <w:r>
              <w:t>2</w:t>
            </w:r>
          </w:p>
          <w:p w:rsidR="005920BB" w:rsidRDefault="005920BB" w:rsidP="00186212">
            <w:pPr>
              <w:spacing w:before="120" w:after="120"/>
            </w:pPr>
          </w:p>
          <w:p w:rsidR="005920BB" w:rsidRDefault="005920BB" w:rsidP="00186212">
            <w:pPr>
              <w:spacing w:before="120" w:after="120"/>
            </w:pPr>
            <w:r>
              <w:t>3</w:t>
            </w:r>
          </w:p>
          <w:p w:rsidR="005920BB" w:rsidRDefault="005920BB" w:rsidP="00186212">
            <w:pPr>
              <w:spacing w:before="120" w:after="120"/>
            </w:pPr>
          </w:p>
          <w:p w:rsidR="00755873" w:rsidRPr="005920BB" w:rsidRDefault="005920BB" w:rsidP="00DF6886">
            <w:pPr>
              <w:spacing w:before="120" w:after="120"/>
            </w:pPr>
            <w:r>
              <w:t>4</w:t>
            </w:r>
          </w:p>
        </w:tc>
        <w:tc>
          <w:tcPr>
            <w:tcW w:w="2704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317CA1" w:rsidRDefault="00317CA1" w:rsidP="00186212">
            <w:pPr>
              <w:spacing w:before="120" w:after="120"/>
            </w:pPr>
          </w:p>
          <w:p w:rsidR="00186212" w:rsidRPr="00186212" w:rsidRDefault="00186212" w:rsidP="00186212">
            <w:pPr>
              <w:spacing w:before="120" w:after="120"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. Exposure to hazardous chemicals – inhaled, body contact causing immediate or long term health issues</w:t>
            </w:r>
          </w:p>
        </w:tc>
        <w:tc>
          <w:tcPr>
            <w:tcW w:w="64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534A17" w:rsidRPr="005920BB" w:rsidRDefault="00534A17" w:rsidP="00186212">
            <w:pPr>
              <w:spacing w:before="120" w:after="120"/>
              <w:jc w:val="center"/>
            </w:pPr>
          </w:p>
          <w:p w:rsidR="00D20ACC" w:rsidRPr="00186212" w:rsidRDefault="00186212" w:rsidP="00186212">
            <w:pPr>
              <w:spacing w:before="120" w:after="120"/>
              <w:jc w:val="center"/>
              <w:rPr>
                <w:i/>
              </w:rPr>
            </w:pPr>
            <w:r w:rsidRPr="00186212">
              <w:rPr>
                <w:i/>
              </w:rPr>
              <w:t>4</w:t>
            </w:r>
          </w:p>
          <w:p w:rsidR="00186212" w:rsidRPr="005920BB" w:rsidRDefault="00186212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161010" w:rsidRPr="005920BB" w:rsidRDefault="00161010" w:rsidP="00186212">
            <w:pPr>
              <w:spacing w:before="120" w:after="120"/>
              <w:jc w:val="center"/>
            </w:pPr>
          </w:p>
        </w:tc>
        <w:tc>
          <w:tcPr>
            <w:tcW w:w="6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297982" w:rsidRDefault="00297982" w:rsidP="00186212">
            <w:pPr>
              <w:spacing w:before="120" w:after="120"/>
              <w:jc w:val="center"/>
            </w:pPr>
          </w:p>
          <w:p w:rsidR="00186212" w:rsidRPr="00186212" w:rsidRDefault="00186212" w:rsidP="00186212">
            <w:pPr>
              <w:spacing w:before="120" w:after="120"/>
              <w:jc w:val="center"/>
              <w:rPr>
                <w:i/>
              </w:rPr>
            </w:pPr>
            <w:r w:rsidRPr="00186212">
              <w:rPr>
                <w:i/>
              </w:rPr>
              <w:t>5</w:t>
            </w:r>
          </w:p>
          <w:p w:rsidR="00534A17" w:rsidRPr="005920BB" w:rsidRDefault="00534A17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161010" w:rsidRPr="005920BB" w:rsidRDefault="00161010" w:rsidP="00186212">
            <w:pPr>
              <w:spacing w:before="120" w:after="120"/>
              <w:jc w:val="center"/>
            </w:pPr>
          </w:p>
        </w:tc>
        <w:tc>
          <w:tcPr>
            <w:tcW w:w="6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:rsidR="00534A17" w:rsidRDefault="00534A17" w:rsidP="00186212">
            <w:pPr>
              <w:spacing w:before="120" w:after="120"/>
              <w:jc w:val="center"/>
            </w:pPr>
          </w:p>
          <w:p w:rsidR="00186212" w:rsidRPr="00186212" w:rsidRDefault="00186212" w:rsidP="00186212">
            <w:pPr>
              <w:spacing w:before="120" w:after="120"/>
              <w:jc w:val="center"/>
              <w:rPr>
                <w:i/>
              </w:rPr>
            </w:pPr>
            <w:r w:rsidRPr="00186212">
              <w:rPr>
                <w:i/>
              </w:rPr>
              <w:t>Extreme</w:t>
            </w: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  <w:p w:rsidR="00D20ACC" w:rsidRPr="005920BB" w:rsidRDefault="00D20ACC" w:rsidP="00186212">
            <w:pPr>
              <w:spacing w:before="120" w:after="120"/>
              <w:jc w:val="center"/>
            </w:pPr>
          </w:p>
        </w:tc>
      </w:tr>
      <w:tr w:rsidR="00C149B8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920BB" w:rsidRDefault="00C149B8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STEP 5.  FINDING SOLUTIONS TO THE WH&amp;S RISKS (</w:t>
            </w:r>
            <w:r w:rsidR="005920BB">
              <w:rPr>
                <w:i/>
                <w:iCs/>
                <w:szCs w:val="20"/>
              </w:rPr>
              <w:t>A</w:t>
            </w:r>
            <w:r w:rsidR="005920BB" w:rsidRPr="001A306F">
              <w:rPr>
                <w:i/>
                <w:iCs/>
                <w:szCs w:val="20"/>
              </w:rPr>
              <w:t>llocate a</w:t>
            </w:r>
            <w:r w:rsidR="005920BB">
              <w:rPr>
                <w:i/>
                <w:iCs/>
                <w:szCs w:val="20"/>
              </w:rPr>
              <w:t xml:space="preserve"> </w:t>
            </w:r>
            <w:r w:rsidR="005920BB" w:rsidRPr="005920BB">
              <w:rPr>
                <w:i/>
                <w:iCs/>
                <w:szCs w:val="20"/>
                <w:u w:val="single"/>
              </w:rPr>
              <w:t>NEW</w:t>
            </w:r>
            <w:r w:rsidR="005920BB" w:rsidRPr="001A306F">
              <w:rPr>
                <w:i/>
                <w:iCs/>
                <w:szCs w:val="20"/>
              </w:rPr>
              <w:t xml:space="preserve"> </w:t>
            </w:r>
            <w:r w:rsidR="005920BB">
              <w:rPr>
                <w:i/>
                <w:iCs/>
                <w:szCs w:val="20"/>
              </w:rPr>
              <w:t xml:space="preserve">likelihood, consequence and risk rating for </w:t>
            </w:r>
            <w:r w:rsidR="005920BB" w:rsidRPr="001A306F">
              <w:rPr>
                <w:i/>
                <w:iCs/>
                <w:szCs w:val="20"/>
              </w:rPr>
              <w:t>each risk</w:t>
            </w:r>
            <w:r w:rsidR="005920BB">
              <w:rPr>
                <w:i/>
                <w:iCs/>
                <w:szCs w:val="20"/>
              </w:rPr>
              <w:t>. Risk matrix and likelihood descriptors included below</w:t>
            </w:r>
            <w:r>
              <w:rPr>
                <w:i/>
              </w:rPr>
              <w:t>).</w:t>
            </w:r>
            <w:r>
              <w:rPr>
                <w:b/>
              </w:rPr>
              <w:t xml:space="preserve">  </w:t>
            </w:r>
          </w:p>
          <w:p w:rsidR="00C149B8" w:rsidRPr="00E77806" w:rsidRDefault="00C149B8">
            <w:pPr>
              <w:spacing w:before="120" w:after="120"/>
            </w:pPr>
            <w:r w:rsidRPr="00651DD1">
              <w:t xml:space="preserve">How can </w:t>
            </w:r>
            <w:r>
              <w:t>you</w:t>
            </w:r>
            <w:r w:rsidRPr="00651DD1">
              <w:t xml:space="preserve"> reduce the risks</w:t>
            </w:r>
            <w:r w:rsidR="00534A17">
              <w:t>, e.g</w:t>
            </w:r>
            <w:r>
              <w:t xml:space="preserve">. </w:t>
            </w:r>
            <w:r w:rsidR="005920BB">
              <w:t xml:space="preserve">engineering, </w:t>
            </w:r>
            <w:r w:rsidR="00534A17">
              <w:t>training</w:t>
            </w:r>
            <w:r>
              <w:t>, PPE, supervision.</w:t>
            </w:r>
            <w:r w:rsidR="006443CD">
              <w:t xml:space="preserve"> </w:t>
            </w:r>
            <w:r>
              <w:t>Keep item numbers consistent with table above</w:t>
            </w:r>
            <w:r w:rsidR="005920BB">
              <w:t>.</w:t>
            </w:r>
          </w:p>
        </w:tc>
      </w:tr>
      <w:tr w:rsidR="00EA6BBC" w:rsidRPr="00E77806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567"/>
        </w:trPr>
        <w:tc>
          <w:tcPr>
            <w:tcW w:w="334" w:type="pct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7CA1" w:rsidRPr="00E77806" w:rsidRDefault="00317CA1" w:rsidP="00317CA1">
            <w:pPr>
              <w:jc w:val="center"/>
              <w:rPr>
                <w:rFonts w:cs="Verdana"/>
                <w:b/>
                <w:color w:val="333333"/>
                <w:lang w:val="en-US"/>
              </w:rPr>
            </w:pPr>
            <w:r w:rsidRPr="00E77806">
              <w:rPr>
                <w:rFonts w:cs="Verdana"/>
                <w:b/>
                <w:color w:val="333333"/>
                <w:lang w:val="en-US"/>
              </w:rPr>
              <w:t>Item</w:t>
            </w:r>
          </w:p>
        </w:tc>
        <w:tc>
          <w:tcPr>
            <w:tcW w:w="2704" w:type="pct"/>
            <w:gridSpan w:val="4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7CA1" w:rsidRPr="00E77806" w:rsidRDefault="00317CA1" w:rsidP="00317CA1">
            <w:pPr>
              <w:ind w:left="720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Risk r</w:t>
            </w:r>
            <w:r w:rsidRPr="00E77806">
              <w:rPr>
                <w:rFonts w:cs="Verdana"/>
                <w:b/>
                <w:color w:val="333333"/>
                <w:lang w:val="en-US"/>
              </w:rPr>
              <w:t>eduction procedure/process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17CA1" w:rsidRDefault="00317CA1" w:rsidP="00317CA1">
            <w:pPr>
              <w:ind w:left="-75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Likelihood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17CA1" w:rsidRDefault="00317CA1" w:rsidP="00317CA1">
            <w:pPr>
              <w:ind w:left="-75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Consequence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17CA1" w:rsidRDefault="00317CA1" w:rsidP="00317CA1">
            <w:pPr>
              <w:ind w:left="-75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New</w:t>
            </w:r>
          </w:p>
          <w:p w:rsidR="00317CA1" w:rsidRPr="00E77806" w:rsidRDefault="00317CA1" w:rsidP="00317CA1">
            <w:pPr>
              <w:ind w:left="-75"/>
              <w:jc w:val="center"/>
              <w:rPr>
                <w:rFonts w:cs="Verdana"/>
                <w:b/>
                <w:color w:val="333333"/>
                <w:lang w:val="en-US"/>
              </w:rPr>
            </w:pPr>
            <w:r>
              <w:rPr>
                <w:rFonts w:cs="Verdana"/>
                <w:b/>
                <w:color w:val="333333"/>
                <w:lang w:val="en-US"/>
              </w:rPr>
              <w:t>Risk Rating</w:t>
            </w:r>
            <w:r w:rsidRPr="00E77806">
              <w:rPr>
                <w:rFonts w:cs="Verdana"/>
                <w:b/>
                <w:color w:val="333333"/>
                <w:lang w:val="en-US"/>
              </w:rPr>
              <w:t xml:space="preserve"> </w:t>
            </w:r>
            <w:r>
              <w:rPr>
                <w:rFonts w:cs="Verdana"/>
                <w:b/>
                <w:color w:val="333333"/>
                <w:lang w:val="en-US"/>
              </w:rPr>
              <w:t xml:space="preserve">  </w:t>
            </w:r>
          </w:p>
        </w:tc>
      </w:tr>
      <w:tr w:rsidR="00EA6BBC" w:rsidRPr="00B9110B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3398"/>
        </w:trPr>
        <w:tc>
          <w:tcPr>
            <w:tcW w:w="334" w:type="pct"/>
            <w:tcBorders>
              <w:top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317CA1" w:rsidRDefault="00317CA1" w:rsidP="00E77806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186212" w:rsidRDefault="00186212" w:rsidP="00D20ACC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6668E8" w:rsidRDefault="00186212" w:rsidP="00D20ACC">
            <w:pPr>
              <w:jc w:val="center"/>
              <w:rPr>
                <w:rFonts w:cs="Verdana"/>
                <w:color w:val="333333"/>
                <w:lang w:val="en-US"/>
              </w:rPr>
            </w:pPr>
            <w:r>
              <w:rPr>
                <w:rFonts w:cs="Verdana"/>
                <w:color w:val="333333"/>
                <w:lang w:val="en-US"/>
              </w:rPr>
              <w:t>1</w:t>
            </w:r>
          </w:p>
          <w:p w:rsidR="00D20ACC" w:rsidRDefault="00D20ACC" w:rsidP="00D20ACC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34A17" w:rsidRDefault="00534A17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34A17" w:rsidRDefault="00534A17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34A17" w:rsidRDefault="00534A17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5920BB" w:rsidRDefault="005920BB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755873" w:rsidRDefault="00755873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755873" w:rsidRDefault="00755873" w:rsidP="00755873">
            <w:pPr>
              <w:jc w:val="center"/>
              <w:rPr>
                <w:rFonts w:cs="Verdana"/>
                <w:color w:val="333333"/>
                <w:lang w:val="en-US"/>
              </w:rPr>
            </w:pPr>
            <w:r>
              <w:rPr>
                <w:rFonts w:cs="Verdana"/>
                <w:color w:val="333333"/>
                <w:lang w:val="en-US"/>
              </w:rPr>
              <w:t>2</w:t>
            </w:r>
          </w:p>
          <w:p w:rsidR="00755873" w:rsidRDefault="00755873" w:rsidP="00755873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755873" w:rsidRDefault="00755873" w:rsidP="00297982">
            <w:pPr>
              <w:jc w:val="center"/>
              <w:rPr>
                <w:rFonts w:cs="Verdana"/>
                <w:color w:val="333333"/>
                <w:lang w:val="en-US"/>
              </w:rPr>
            </w:pPr>
            <w:r>
              <w:rPr>
                <w:rFonts w:cs="Verdana"/>
                <w:color w:val="333333"/>
                <w:lang w:val="en-US"/>
              </w:rPr>
              <w:t>3</w:t>
            </w:r>
          </w:p>
          <w:p w:rsidR="00755873" w:rsidRDefault="00755873" w:rsidP="005920BB">
            <w:pPr>
              <w:jc w:val="center"/>
              <w:rPr>
                <w:rFonts w:cs="Verdana"/>
                <w:color w:val="333333"/>
                <w:lang w:val="en-US"/>
              </w:rPr>
            </w:pPr>
          </w:p>
          <w:p w:rsidR="00755873" w:rsidRPr="00B9110B" w:rsidRDefault="00755873" w:rsidP="00DF6886">
            <w:pPr>
              <w:jc w:val="center"/>
              <w:rPr>
                <w:rFonts w:cs="Verdana"/>
                <w:color w:val="333333"/>
                <w:lang w:val="en-US"/>
              </w:rPr>
            </w:pPr>
            <w:r>
              <w:rPr>
                <w:rFonts w:cs="Verdana"/>
                <w:color w:val="333333"/>
                <w:lang w:val="en-US"/>
              </w:rPr>
              <w:t>4</w:t>
            </w:r>
          </w:p>
        </w:tc>
        <w:tc>
          <w:tcPr>
            <w:tcW w:w="2704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317CA1" w:rsidRDefault="00317CA1" w:rsidP="00E77806">
            <w:pPr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  <w:p w:rsid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proofErr w:type="spellStart"/>
            <w:r w:rsidRPr="00186212">
              <w:rPr>
                <w:rFonts w:cs="Verdana"/>
                <w:i/>
                <w:color w:val="333333"/>
                <w:lang w:val="en-US"/>
              </w:rPr>
              <w:t>Eg</w:t>
            </w:r>
            <w:proofErr w:type="spellEnd"/>
            <w:r w:rsidRPr="00186212">
              <w:rPr>
                <w:rFonts w:cs="Verdana"/>
                <w:i/>
                <w:color w:val="333333"/>
                <w:lang w:val="en-US"/>
              </w:rPr>
              <w:t>. WHS induction for all staff.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Laboratory induction for all persons working in area.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Users are advised in induction that SDS to be reviewed for all chemicals being used prior to any tasks being undertaken.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PPE required as per SDS.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After hours policy (supervisor notification, buddy system and notifying security).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 xml:space="preserve">Chemical spill kits are available. 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Emergency showers and eye wash locations shown during induction.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 xml:space="preserve">Fire extinguishers available and Fire Wardens trained in use. </w:t>
            </w: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Use of fume hood as per SDS.</w:t>
            </w:r>
          </w:p>
          <w:p w:rsidR="00D20ACC" w:rsidRPr="00186212" w:rsidRDefault="00D20ACC" w:rsidP="00D20ACC">
            <w:pPr>
              <w:rPr>
                <w:rFonts w:cs="Verdana"/>
                <w:i/>
                <w:color w:val="333333"/>
                <w:lang w:val="en-US"/>
              </w:rPr>
            </w:pPr>
          </w:p>
          <w:p w:rsidR="00C845E4" w:rsidRPr="00B9110B" w:rsidRDefault="00C845E4" w:rsidP="003A6C61">
            <w:pPr>
              <w:rPr>
                <w:rFonts w:cs="Verdana"/>
                <w:color w:val="333333"/>
                <w:lang w:val="en-US"/>
              </w:rPr>
            </w:pPr>
          </w:p>
        </w:tc>
        <w:tc>
          <w:tcPr>
            <w:tcW w:w="647" w:type="pct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317CA1" w:rsidRDefault="00317CA1" w:rsidP="00186212">
            <w:pPr>
              <w:spacing w:before="120" w:after="120"/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spacing w:before="120" w:after="120"/>
              <w:ind w:left="34"/>
              <w:jc w:val="center"/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2</w:t>
            </w:r>
          </w:p>
          <w:p w:rsidR="003B5FDB" w:rsidRDefault="003B5FDB" w:rsidP="00186212">
            <w:pPr>
              <w:spacing w:before="120" w:after="120"/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  <w:p w:rsidR="00534A17" w:rsidRDefault="00534A17" w:rsidP="00186212">
            <w:pPr>
              <w:spacing w:before="120" w:after="120"/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</w:tc>
        <w:tc>
          <w:tcPr>
            <w:tcW w:w="660" w:type="pct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D20ACC" w:rsidRDefault="00D20ACC" w:rsidP="00186212">
            <w:pPr>
              <w:spacing w:before="120" w:after="120"/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spacing w:before="120" w:after="120"/>
              <w:ind w:left="34"/>
              <w:jc w:val="center"/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4</w:t>
            </w:r>
          </w:p>
        </w:tc>
        <w:tc>
          <w:tcPr>
            <w:tcW w:w="656" w:type="pct"/>
            <w:tcBorders>
              <w:top w:val="single" w:sz="2" w:space="0" w:color="000000" w:themeColor="text1"/>
              <w:left w:val="single" w:sz="2" w:space="0" w:color="000000" w:themeColor="text1"/>
              <w:bottom w:val="nil"/>
            </w:tcBorders>
          </w:tcPr>
          <w:p w:rsidR="00D20ACC" w:rsidRDefault="00D20ACC" w:rsidP="00186212">
            <w:pPr>
              <w:spacing w:before="120" w:after="120"/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  <w:p w:rsidR="00186212" w:rsidRPr="00186212" w:rsidRDefault="00186212" w:rsidP="00186212">
            <w:pPr>
              <w:spacing w:before="120" w:after="120"/>
              <w:ind w:left="34"/>
              <w:jc w:val="center"/>
              <w:rPr>
                <w:rFonts w:cs="Verdana"/>
                <w:i/>
                <w:color w:val="333333"/>
                <w:lang w:val="en-US"/>
              </w:rPr>
            </w:pPr>
            <w:r w:rsidRPr="00186212">
              <w:rPr>
                <w:rFonts w:cs="Verdana"/>
                <w:i/>
                <w:color w:val="333333"/>
                <w:lang w:val="en-US"/>
              </w:rPr>
              <w:t>Medium</w:t>
            </w:r>
          </w:p>
          <w:p w:rsidR="00D20ACC" w:rsidRPr="00B9110B" w:rsidRDefault="00D20ACC" w:rsidP="00186212">
            <w:pPr>
              <w:spacing w:before="120" w:after="120"/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</w:tc>
      </w:tr>
      <w:tr w:rsidR="00EA6BBC" w:rsidRPr="00B9110B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80"/>
        </w:trPr>
        <w:tc>
          <w:tcPr>
            <w:tcW w:w="334" w:type="pct"/>
            <w:tcBorders>
              <w:top w:val="nil"/>
              <w:bottom w:val="single" w:sz="18" w:space="0" w:color="000000" w:themeColor="text1"/>
              <w:right w:val="single" w:sz="2" w:space="0" w:color="000000" w:themeColor="text1"/>
            </w:tcBorders>
          </w:tcPr>
          <w:p w:rsidR="00317CA1" w:rsidRDefault="00317CA1" w:rsidP="00E77806">
            <w:pPr>
              <w:jc w:val="center"/>
              <w:rPr>
                <w:rFonts w:cs="Verdana"/>
                <w:color w:val="333333"/>
                <w:lang w:val="en-US"/>
              </w:rPr>
            </w:pPr>
          </w:p>
        </w:tc>
        <w:tc>
          <w:tcPr>
            <w:tcW w:w="2704" w:type="pct"/>
            <w:gridSpan w:val="4"/>
            <w:tcBorders>
              <w:top w:val="nil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317CA1" w:rsidRDefault="00317CA1" w:rsidP="00E77806">
            <w:pPr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317CA1" w:rsidRPr="00B9110B" w:rsidRDefault="00317CA1" w:rsidP="00E77806">
            <w:pPr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</w:tc>
        <w:tc>
          <w:tcPr>
            <w:tcW w:w="660" w:type="pct"/>
            <w:tcBorders>
              <w:top w:val="nil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317CA1" w:rsidRPr="00B9110B" w:rsidRDefault="00317CA1" w:rsidP="00E77806">
            <w:pPr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single" w:sz="2" w:space="0" w:color="000000" w:themeColor="text1"/>
              <w:bottom w:val="single" w:sz="18" w:space="0" w:color="000000" w:themeColor="text1"/>
            </w:tcBorders>
          </w:tcPr>
          <w:p w:rsidR="00317CA1" w:rsidRPr="00B9110B" w:rsidRDefault="00317CA1" w:rsidP="00E77806">
            <w:pPr>
              <w:ind w:left="34"/>
              <w:jc w:val="center"/>
              <w:rPr>
                <w:rFonts w:cs="Verdana"/>
                <w:color w:val="333333"/>
                <w:lang w:val="en-US"/>
              </w:rPr>
            </w:pPr>
          </w:p>
        </w:tc>
      </w:tr>
      <w:tr w:rsidR="00C149B8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3038" w:type="pct"/>
            <w:gridSpan w:val="5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149B8" w:rsidRPr="00651DD1" w:rsidRDefault="00C149B8">
            <w:r>
              <w:rPr>
                <w:b/>
              </w:rPr>
              <w:t xml:space="preserve">6.    RESOURCES:  </w:t>
            </w:r>
            <w:r>
              <w:t>PPE, materials needed.</w:t>
            </w:r>
          </w:p>
        </w:tc>
        <w:tc>
          <w:tcPr>
            <w:tcW w:w="1962" w:type="pct"/>
            <w:gridSpan w:val="3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149B8" w:rsidRDefault="00C149B8" w:rsidP="00D461D5">
            <w:pPr>
              <w:rPr>
                <w:b/>
              </w:rPr>
            </w:pPr>
            <w:r>
              <w:rPr>
                <w:b/>
              </w:rPr>
              <w:t>7.     FIRST AID</w:t>
            </w:r>
          </w:p>
          <w:p w:rsidR="00C149B8" w:rsidRDefault="00C149B8" w:rsidP="00D461D5">
            <w:pPr>
              <w:rPr>
                <w:b/>
              </w:rPr>
            </w:pPr>
          </w:p>
        </w:tc>
      </w:tr>
      <w:tr w:rsidR="00C149B8" w:rsidRPr="00B9110B" w:rsidTr="00DF688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1515"/>
        </w:trPr>
        <w:tc>
          <w:tcPr>
            <w:tcW w:w="3038" w:type="pct"/>
            <w:gridSpan w:val="5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149B8" w:rsidRDefault="00C149B8"/>
          <w:p w:rsidR="00C149B8" w:rsidRPr="00B9110B" w:rsidRDefault="00755873" w:rsidP="00DF6886">
            <w:proofErr w:type="spellStart"/>
            <w:r w:rsidRPr="00755873">
              <w:rPr>
                <w:i/>
              </w:rPr>
              <w:t>Eg</w:t>
            </w:r>
            <w:proofErr w:type="spellEnd"/>
            <w:r w:rsidRPr="00755873">
              <w:rPr>
                <w:i/>
              </w:rPr>
              <w:t xml:space="preserve">. </w:t>
            </w:r>
            <w:r w:rsidR="0009440E" w:rsidRPr="00755873">
              <w:rPr>
                <w:i/>
              </w:rPr>
              <w:t xml:space="preserve">Chemical </w:t>
            </w:r>
            <w:r w:rsidRPr="00755873">
              <w:rPr>
                <w:i/>
              </w:rPr>
              <w:t>s</w:t>
            </w:r>
            <w:r w:rsidR="0009440E" w:rsidRPr="00755873">
              <w:rPr>
                <w:i/>
              </w:rPr>
              <w:t xml:space="preserve">pill </w:t>
            </w:r>
            <w:r w:rsidRPr="00755873">
              <w:rPr>
                <w:i/>
              </w:rPr>
              <w:t>k</w:t>
            </w:r>
            <w:r w:rsidR="0009440E" w:rsidRPr="00755873">
              <w:rPr>
                <w:i/>
              </w:rPr>
              <w:t>its</w:t>
            </w:r>
            <w:r w:rsidRPr="00755873">
              <w:rPr>
                <w:i/>
              </w:rPr>
              <w:t>, l</w:t>
            </w:r>
            <w:r w:rsidR="0009440E" w:rsidRPr="00755873">
              <w:rPr>
                <w:i/>
              </w:rPr>
              <w:t>ab coats</w:t>
            </w:r>
            <w:r w:rsidRPr="00755873">
              <w:rPr>
                <w:i/>
              </w:rPr>
              <w:t>, s</w:t>
            </w:r>
            <w:r w:rsidR="0009440E" w:rsidRPr="00755873">
              <w:rPr>
                <w:i/>
              </w:rPr>
              <w:t>afety glasses</w:t>
            </w:r>
            <w:r w:rsidRPr="00755873">
              <w:rPr>
                <w:i/>
              </w:rPr>
              <w:t>, g</w:t>
            </w:r>
            <w:r w:rsidR="0009440E" w:rsidRPr="00755873">
              <w:rPr>
                <w:i/>
              </w:rPr>
              <w:t>loves</w:t>
            </w:r>
            <w:r w:rsidRPr="00755873">
              <w:rPr>
                <w:i/>
              </w:rPr>
              <w:t>, emergency eye wash…</w:t>
            </w:r>
          </w:p>
        </w:tc>
        <w:tc>
          <w:tcPr>
            <w:tcW w:w="1962" w:type="pct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149B8" w:rsidRPr="00B9110B" w:rsidRDefault="00C149B8" w:rsidP="00BC54C1"/>
          <w:p w:rsidR="00C149B8" w:rsidRPr="00DF6886" w:rsidRDefault="00DF6886" w:rsidP="00BC54C1">
            <w:pPr>
              <w:rPr>
                <w:i/>
              </w:rPr>
            </w:pPr>
            <w:r>
              <w:rPr>
                <w:i/>
              </w:rPr>
              <w:t xml:space="preserve">E.g. If contact with eyes rinse for 15 minutes and obtain urgent medical attention. </w:t>
            </w:r>
          </w:p>
        </w:tc>
      </w:tr>
      <w:tr w:rsidR="00C149B8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149B8" w:rsidRPr="00651DD1" w:rsidRDefault="00C149B8" w:rsidP="00C5348E">
            <w:r>
              <w:br w:type="page"/>
            </w:r>
            <w:r>
              <w:rPr>
                <w:b/>
              </w:rPr>
              <w:t>8.      CLEAN UP AND WASTE DISPOSAL:</w:t>
            </w:r>
          </w:p>
        </w:tc>
      </w:tr>
      <w:tr w:rsidR="00C149B8" w:rsidRPr="00B9110B" w:rsidTr="00DF688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911"/>
        </w:trPr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8715D" w:rsidRPr="006A1E08" w:rsidRDefault="006A1E08" w:rsidP="00F8715D">
            <w:pPr>
              <w:spacing w:before="240"/>
              <w:rPr>
                <w:i/>
              </w:rPr>
            </w:pPr>
            <w:r>
              <w:rPr>
                <w:i/>
              </w:rPr>
              <w:t>E.g. (directions from SDS)</w:t>
            </w:r>
          </w:p>
        </w:tc>
      </w:tr>
      <w:tr w:rsidR="00C149B8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149B8" w:rsidRPr="00651DD1" w:rsidRDefault="00C149B8" w:rsidP="00C00212">
            <w:r>
              <w:rPr>
                <w:b/>
              </w:rPr>
              <w:t xml:space="preserve">9.     EMERGENCY ACTIONS:  </w:t>
            </w:r>
          </w:p>
        </w:tc>
      </w:tr>
      <w:tr w:rsidR="00C149B8" w:rsidRPr="00B9110B" w:rsidTr="00DF688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694"/>
        </w:trPr>
        <w:tc>
          <w:tcPr>
            <w:tcW w:w="5000" w:type="pct"/>
            <w:gridSpan w:val="8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43CD" w:rsidRDefault="006443CD" w:rsidP="00755873"/>
          <w:p w:rsidR="00755873" w:rsidRPr="006A1E08" w:rsidRDefault="006A1E08" w:rsidP="00755873">
            <w:pPr>
              <w:rPr>
                <w:i/>
              </w:rPr>
            </w:pPr>
            <w:r>
              <w:rPr>
                <w:i/>
              </w:rPr>
              <w:t>E.g. type of fire extinguisher, any spill kit considerations, security contact details</w:t>
            </w:r>
          </w:p>
          <w:p w:rsidR="00755873" w:rsidRPr="00B9110B" w:rsidRDefault="00755873" w:rsidP="00755873">
            <w:pPr>
              <w:rPr>
                <w:b/>
              </w:rPr>
            </w:pPr>
          </w:p>
        </w:tc>
      </w:tr>
      <w:tr w:rsidR="00C149B8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149B8" w:rsidRPr="00651DD1" w:rsidRDefault="00C149B8" w:rsidP="00C5348E">
            <w:r>
              <w:rPr>
                <w:b/>
              </w:rPr>
              <w:t>10.    STORAGE REQUIREMENTS</w:t>
            </w:r>
          </w:p>
        </w:tc>
      </w:tr>
      <w:tr w:rsidR="00C149B8" w:rsidRPr="00B9110B" w:rsidTr="00DF688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241"/>
        </w:trPr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149B8" w:rsidRDefault="00C149B8" w:rsidP="00755873">
            <w:pPr>
              <w:spacing w:before="240"/>
            </w:pPr>
          </w:p>
          <w:p w:rsidR="00755873" w:rsidRDefault="00755873" w:rsidP="00755873">
            <w:pPr>
              <w:spacing w:before="240"/>
            </w:pPr>
          </w:p>
          <w:p w:rsidR="00755873" w:rsidRDefault="00755873" w:rsidP="00755873">
            <w:pPr>
              <w:spacing w:before="240"/>
            </w:pPr>
          </w:p>
          <w:p w:rsidR="00755873" w:rsidRPr="00B9110B" w:rsidRDefault="00755873" w:rsidP="00755873">
            <w:pPr>
              <w:spacing w:before="240"/>
            </w:pPr>
          </w:p>
        </w:tc>
      </w:tr>
      <w:tr w:rsidR="00C149B8" w:rsidTr="00C149B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5000" w:type="pct"/>
            <w:gridSpan w:val="8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149B8" w:rsidRPr="00651DD1" w:rsidRDefault="00C149B8" w:rsidP="006D0861">
            <w:r>
              <w:rPr>
                <w:b/>
              </w:rPr>
              <w:lastRenderedPageBreak/>
              <w:t>11. APPLICABLE STANDARDS/REGULATIONS/RELEVANT DOCUMENTS</w:t>
            </w:r>
          </w:p>
        </w:tc>
      </w:tr>
      <w:tr w:rsidR="00C149B8" w:rsidRPr="00B9110B" w:rsidTr="00DF688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2402"/>
        </w:trPr>
        <w:tc>
          <w:tcPr>
            <w:tcW w:w="5000" w:type="pct"/>
            <w:gridSpan w:val="8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149B8" w:rsidRPr="00755873" w:rsidRDefault="00C149B8" w:rsidP="00AC4DE4">
            <w:pPr>
              <w:rPr>
                <w:i/>
              </w:rPr>
            </w:pPr>
          </w:p>
          <w:p w:rsidR="00A93625" w:rsidRPr="00755873" w:rsidRDefault="00755873" w:rsidP="004B6E18">
            <w:pPr>
              <w:rPr>
                <w:rFonts w:cs="Times New Roman"/>
                <w:i/>
              </w:rPr>
            </w:pPr>
            <w:proofErr w:type="spellStart"/>
            <w:r w:rsidRPr="00755873">
              <w:rPr>
                <w:rFonts w:cs="Times New Roman"/>
                <w:i/>
              </w:rPr>
              <w:t>Eg</w:t>
            </w:r>
            <w:proofErr w:type="spellEnd"/>
            <w:r w:rsidRPr="00755873">
              <w:rPr>
                <w:rFonts w:cs="Times New Roman"/>
                <w:i/>
              </w:rPr>
              <w:t xml:space="preserve">. </w:t>
            </w:r>
            <w:r w:rsidR="00A93625" w:rsidRPr="00755873">
              <w:rPr>
                <w:rFonts w:cs="Times New Roman"/>
                <w:i/>
              </w:rPr>
              <w:t>QLD Work Health and Safety Act 2011</w:t>
            </w:r>
          </w:p>
          <w:p w:rsidR="00A93625" w:rsidRPr="00755873" w:rsidRDefault="00A93625" w:rsidP="004B6E18">
            <w:pPr>
              <w:rPr>
                <w:rFonts w:cs="Times New Roman"/>
                <w:i/>
              </w:rPr>
            </w:pPr>
            <w:r w:rsidRPr="00755873">
              <w:rPr>
                <w:rFonts w:cs="Times New Roman"/>
                <w:i/>
              </w:rPr>
              <w:t xml:space="preserve">NSW </w:t>
            </w:r>
            <w:r w:rsidR="00297982" w:rsidRPr="00755873">
              <w:rPr>
                <w:rFonts w:cs="Times New Roman"/>
                <w:i/>
              </w:rPr>
              <w:t>Work Health and Safety Act 2011</w:t>
            </w:r>
          </w:p>
          <w:p w:rsidR="00DF6886" w:rsidRDefault="00297982" w:rsidP="00DF6886">
            <w:pPr>
              <w:rPr>
                <w:rFonts w:cs="Times New Roman"/>
                <w:i/>
              </w:rPr>
            </w:pPr>
            <w:r w:rsidRPr="00755873">
              <w:rPr>
                <w:rFonts w:cs="Times New Roman"/>
                <w:i/>
              </w:rPr>
              <w:t>NSW Work Health and Safety Regulation 2017</w:t>
            </w:r>
            <w:r w:rsidR="00DF6886" w:rsidRPr="00755873">
              <w:rPr>
                <w:rFonts w:cs="Times New Roman"/>
                <w:i/>
              </w:rPr>
              <w:t xml:space="preserve"> </w:t>
            </w:r>
          </w:p>
          <w:p w:rsidR="00DF6886" w:rsidRPr="00755873" w:rsidRDefault="00DF6886" w:rsidP="00DF6886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QLD </w:t>
            </w:r>
            <w:r w:rsidRPr="00755873">
              <w:rPr>
                <w:rFonts w:cs="Times New Roman"/>
                <w:i/>
              </w:rPr>
              <w:t>Work Health and Safety Regulation 2017</w:t>
            </w:r>
          </w:p>
          <w:p w:rsidR="00297982" w:rsidRPr="00755873" w:rsidRDefault="00297982" w:rsidP="004B6E18">
            <w:pPr>
              <w:rPr>
                <w:rFonts w:cs="Times New Roman"/>
                <w:i/>
              </w:rPr>
            </w:pPr>
          </w:p>
          <w:p w:rsidR="00C149B8" w:rsidRPr="00B9110B" w:rsidRDefault="00755873" w:rsidP="00C0661B">
            <w:pPr>
              <w:ind w:left="11"/>
              <w:rPr>
                <w:b/>
              </w:rPr>
            </w:pPr>
            <w:r w:rsidRPr="00755873">
              <w:rPr>
                <w:rFonts w:cs="Times New Roman"/>
                <w:i/>
              </w:rPr>
              <w:t>Other relevant SWPs</w:t>
            </w:r>
            <w:r w:rsidR="00DF6886">
              <w:rPr>
                <w:rFonts w:cs="Times New Roman"/>
                <w:i/>
              </w:rPr>
              <w:t>, Australian Standards or Code</w:t>
            </w:r>
            <w:r w:rsidR="00220FE5">
              <w:rPr>
                <w:rFonts w:cs="Times New Roman"/>
                <w:i/>
              </w:rPr>
              <w:t xml:space="preserve"> of Practice</w:t>
            </w:r>
            <w:bookmarkStart w:id="0" w:name="_GoBack"/>
            <w:bookmarkEnd w:id="0"/>
            <w:r w:rsidR="00DF6886">
              <w:rPr>
                <w:rFonts w:cs="Times New Roman"/>
                <w:i/>
              </w:rPr>
              <w:t>s</w:t>
            </w:r>
          </w:p>
        </w:tc>
      </w:tr>
      <w:tr w:rsidR="00EA6BBC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454"/>
        </w:trPr>
        <w:tc>
          <w:tcPr>
            <w:tcW w:w="1041" w:type="pct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149B8" w:rsidRDefault="00C149B8" w:rsidP="00D32298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3959" w:type="pct"/>
            <w:gridSpan w:val="6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149B8" w:rsidRPr="00B9110B" w:rsidRDefault="00C149B8" w:rsidP="00B25D99">
            <w:pPr>
              <w:jc w:val="both"/>
            </w:pPr>
          </w:p>
        </w:tc>
      </w:tr>
      <w:tr w:rsidR="00EA6BBC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454"/>
        </w:trPr>
        <w:tc>
          <w:tcPr>
            <w:tcW w:w="104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149B8" w:rsidRDefault="00C149B8" w:rsidP="00D32298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3959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149B8" w:rsidRPr="00B9110B" w:rsidRDefault="00C149B8" w:rsidP="00C149B8">
            <w:pPr>
              <w:jc w:val="both"/>
            </w:pPr>
          </w:p>
        </w:tc>
      </w:tr>
      <w:tr w:rsidR="00EA6BBC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454"/>
        </w:trPr>
        <w:tc>
          <w:tcPr>
            <w:tcW w:w="104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149B8" w:rsidRDefault="00C149B8" w:rsidP="00D32298">
            <w:pPr>
              <w:rPr>
                <w:b/>
              </w:rPr>
            </w:pPr>
            <w:r>
              <w:rPr>
                <w:b/>
              </w:rPr>
              <w:t>SWP APPROVAL:</w:t>
            </w:r>
          </w:p>
        </w:tc>
        <w:tc>
          <w:tcPr>
            <w:tcW w:w="3959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149B8" w:rsidRPr="00B9110B" w:rsidRDefault="00C149B8" w:rsidP="00B25D99">
            <w:pPr>
              <w:jc w:val="both"/>
            </w:pPr>
          </w:p>
        </w:tc>
      </w:tr>
      <w:tr w:rsidR="00EA6BBC" w:rsidTr="0075587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V w:val="single" w:sz="18" w:space="0" w:color="000000" w:themeColor="text1"/>
          </w:tblBorders>
        </w:tblPrEx>
        <w:trPr>
          <w:trHeight w:val="454"/>
        </w:trPr>
        <w:tc>
          <w:tcPr>
            <w:tcW w:w="1041" w:type="pct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C149B8" w:rsidRDefault="00C149B8" w:rsidP="00D32298">
            <w:pPr>
              <w:rPr>
                <w:b/>
              </w:rPr>
            </w:pPr>
            <w:r>
              <w:rPr>
                <w:b/>
              </w:rPr>
              <w:t>APPROVAL DATE:</w:t>
            </w:r>
          </w:p>
        </w:tc>
        <w:tc>
          <w:tcPr>
            <w:tcW w:w="3959" w:type="pct"/>
            <w:gridSpan w:val="6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149B8" w:rsidRPr="00B9110B" w:rsidRDefault="00C149B8" w:rsidP="00B25D99">
            <w:pPr>
              <w:jc w:val="both"/>
            </w:pPr>
          </w:p>
        </w:tc>
      </w:tr>
    </w:tbl>
    <w:p w:rsidR="007B321B" w:rsidRDefault="00D2534D" w:rsidP="00D2534D">
      <w:pPr>
        <w:widowControl w:val="0"/>
        <w:autoSpaceDE w:val="0"/>
        <w:autoSpaceDN w:val="0"/>
        <w:adjustRightInd w:val="0"/>
        <w:spacing w:after="200"/>
        <w:rPr>
          <w:rFonts w:cs="Verdana"/>
          <w:color w:val="000000" w:themeColor="text1"/>
          <w:lang w:val="en-US"/>
        </w:rPr>
      </w:pPr>
      <w:r>
        <w:rPr>
          <w:rFonts w:cs="Verdana"/>
          <w:color w:val="000000" w:themeColor="text1"/>
          <w:lang w:val="en-US"/>
        </w:rPr>
        <w:t xml:space="preserve"> </w:t>
      </w:r>
    </w:p>
    <w:p w:rsidR="00F95550" w:rsidRDefault="00F95550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755873" w:rsidRDefault="00755873" w:rsidP="00D7464F">
      <w:pPr>
        <w:rPr>
          <w:color w:val="000000" w:themeColor="text1"/>
        </w:rPr>
      </w:pPr>
    </w:p>
    <w:p w:rsidR="00033452" w:rsidRDefault="00033452" w:rsidP="00D7464F">
      <w:pPr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10286" w:type="dxa"/>
        <w:jc w:val="center"/>
        <w:tblLook w:val="04A0" w:firstRow="1" w:lastRow="0" w:firstColumn="1" w:lastColumn="0" w:noHBand="0" w:noVBand="1"/>
      </w:tblPr>
      <w:tblGrid>
        <w:gridCol w:w="1069"/>
        <w:gridCol w:w="1532"/>
        <w:gridCol w:w="1654"/>
        <w:gridCol w:w="1206"/>
        <w:gridCol w:w="1330"/>
        <w:gridCol w:w="1272"/>
        <w:gridCol w:w="1697"/>
        <w:gridCol w:w="294"/>
        <w:gridCol w:w="294"/>
      </w:tblGrid>
      <w:tr w:rsidR="00033452" w:rsidRPr="00003B6F" w:rsidTr="006A1E08">
        <w:trPr>
          <w:trHeight w:val="300"/>
          <w:jc w:val="center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132" w:type="dxa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1243"/>
              <w:gridCol w:w="1207"/>
              <w:gridCol w:w="1648"/>
              <w:gridCol w:w="1998"/>
              <w:gridCol w:w="1559"/>
              <w:gridCol w:w="1626"/>
            </w:tblGrid>
            <w:tr w:rsidR="00DF6886" w:rsidRPr="00003B6F" w:rsidTr="00A26576">
              <w:trPr>
                <w:trHeight w:val="375"/>
                <w:jc w:val="center"/>
              </w:trPr>
              <w:tc>
                <w:tcPr>
                  <w:tcW w:w="101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886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</w:pPr>
                </w:p>
                <w:p w:rsidR="00DF6886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</w:pPr>
                </w:p>
                <w:p w:rsidR="00DF6886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</w:pPr>
                </w:p>
                <w:p w:rsidR="00DF6886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</w:pPr>
                </w:p>
                <w:p w:rsidR="00DF6886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</w:pPr>
                </w:p>
                <w:p w:rsidR="00DF6886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</w:pPr>
                </w:p>
                <w:p w:rsidR="00DF6886" w:rsidRPr="00E56C56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sz w:val="24"/>
                      <w:u w:val="single"/>
                      <w:lang w:eastAsia="en-AU"/>
                    </w:rPr>
                  </w:pPr>
                  <w:r w:rsidRPr="00E56C56"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  <w:t>Risk Consequence Descriptors</w:t>
                  </w:r>
                </w:p>
              </w:tc>
            </w:tr>
            <w:tr w:rsidR="00DF6886" w:rsidRPr="00003B6F" w:rsidTr="00A26576">
              <w:trPr>
                <w:trHeight w:val="945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lastRenderedPageBreak/>
                    <w:t>Rating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Description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Financial impact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Clients &amp; Staff Health and Safety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Business Interruption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Reputation &amp; image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Corporate Objectives</w:t>
                  </w:r>
                </w:p>
              </w:tc>
            </w:tr>
            <w:tr w:rsidR="00DF6886" w:rsidRPr="00003B6F" w:rsidTr="00A26576">
              <w:trPr>
                <w:trHeight w:val="1316"/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Insignificant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Minimal financial loss; Less than $500K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No or only minor personal injury; First Aid needed but no days lost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Negligible; Critical systems unavailable for  less than one hour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Negligible impact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Resolved in day-to-day management</w:t>
                  </w:r>
                </w:p>
              </w:tc>
            </w:tr>
            <w:tr w:rsidR="00DF6886" w:rsidRPr="00003B6F" w:rsidTr="00A26576">
              <w:trPr>
                <w:trHeight w:val="1121"/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Minor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$500K to $2M; not covered by insurance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Minor injury; Medical treatment &amp; some days lost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Inconvenient; Critical systems unavailable for several hours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Adverse local media coverage only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Minor impact</w:t>
                  </w:r>
                </w:p>
              </w:tc>
            </w:tr>
            <w:tr w:rsidR="00DF6886" w:rsidRPr="00003B6F" w:rsidTr="00A26576">
              <w:trPr>
                <w:trHeight w:val="1211"/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Moderate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$2M to $5M; not covered by insurance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Injury; Possible hospitalisation &amp; numerous days lost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Client dissatisfaction; Critical systems unavailable for &lt; 1 day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Adverse capital city media coverage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Significant impact</w:t>
                  </w:r>
                </w:p>
              </w:tc>
            </w:tr>
            <w:tr w:rsidR="00DF6886" w:rsidRPr="00003B6F" w:rsidTr="00A26576">
              <w:trPr>
                <w:trHeight w:val="1525"/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 xml:space="preserve">Major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$5M to $10M; not covered by insurance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 xml:space="preserve">Single death &amp;/or long-term illness/disability or multiple serious injuries  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Critical systems unavailable for 1 day or a series of prolonged outages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Adverse and extended national media coverage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Major impact</w:t>
                  </w:r>
                </w:p>
              </w:tc>
            </w:tr>
            <w:tr w:rsidR="00DF6886" w:rsidRPr="00003B6F" w:rsidTr="00A26576">
              <w:trPr>
                <w:trHeight w:val="1200"/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Catastrophic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Above $10M; not covered by insurance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Fatality(</w:t>
                  </w:r>
                  <w:proofErr w:type="spellStart"/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ies</w:t>
                  </w:r>
                  <w:proofErr w:type="spellEnd"/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) or permanent disability or ill-health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Critical systems unavailable for &gt; a day (at a crucial time)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Demand for government inquiry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Disastrous impact</w:t>
                  </w:r>
                </w:p>
              </w:tc>
            </w:tr>
          </w:tbl>
          <w:p w:rsidR="00DF6886" w:rsidRPr="00003B6F" w:rsidRDefault="00DF6886" w:rsidP="00DF6886">
            <w:pPr>
              <w:tabs>
                <w:tab w:val="left" w:pos="9140"/>
              </w:tabs>
              <w:rPr>
                <w:szCs w:val="20"/>
              </w:rPr>
            </w:pPr>
          </w:p>
          <w:tbl>
            <w:tblPr>
              <w:tblW w:w="9460" w:type="dxa"/>
              <w:jc w:val="center"/>
              <w:tblLook w:val="04A0" w:firstRow="1" w:lastRow="0" w:firstColumn="1" w:lastColumn="0" w:noHBand="0" w:noVBand="1"/>
            </w:tblPr>
            <w:tblGrid>
              <w:gridCol w:w="960"/>
              <w:gridCol w:w="2040"/>
              <w:gridCol w:w="6460"/>
            </w:tblGrid>
            <w:tr w:rsidR="00DF6886" w:rsidRPr="00003B6F" w:rsidTr="00A26576">
              <w:trPr>
                <w:trHeight w:val="375"/>
                <w:jc w:val="center"/>
              </w:trPr>
              <w:tc>
                <w:tcPr>
                  <w:tcW w:w="9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6886" w:rsidRPr="00003B6F" w:rsidRDefault="00DF6886" w:rsidP="00DF6886">
                  <w:pPr>
                    <w:spacing w:after="12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E56C56">
                    <w:rPr>
                      <w:rFonts w:eastAsia="Times New Roman"/>
                      <w:b/>
                      <w:bCs/>
                      <w:color w:val="000000"/>
                      <w:sz w:val="24"/>
                      <w:u w:val="single"/>
                      <w:lang w:eastAsia="en-AU"/>
                    </w:rPr>
                    <w:t>Risk Likelihood Descriptors</w:t>
                  </w:r>
                </w:p>
              </w:tc>
            </w:tr>
            <w:tr w:rsidR="00DF6886" w:rsidRPr="00003B6F" w:rsidTr="00A26576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Rating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Description</w:t>
                  </w:r>
                </w:p>
              </w:tc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Lik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e</w:t>
                  </w:r>
                  <w:r w:rsidRPr="00003B6F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en-AU"/>
                    </w:rPr>
                    <w:t>lihood of Occurrence</w:t>
                  </w:r>
                </w:p>
              </w:tc>
            </w:tr>
            <w:tr w:rsidR="00DF6886" w:rsidRPr="00003B6F" w:rsidTr="00A26576">
              <w:trPr>
                <w:trHeight w:val="63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Rare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Highly unlikely, but it may occur in exceptional circumstances. It could happen, but probably never will.</w:t>
                  </w:r>
                </w:p>
              </w:tc>
            </w:tr>
            <w:tr w:rsidR="00DF6886" w:rsidRPr="00003B6F" w:rsidTr="00A26576">
              <w:trPr>
                <w:trHeight w:val="63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Unlikely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Not expected, but there’s a slight possibility it may occur at some time.</w:t>
                  </w:r>
                </w:p>
              </w:tc>
            </w:tr>
            <w:tr w:rsidR="00DF6886" w:rsidRPr="00003B6F" w:rsidTr="00A26576">
              <w:trPr>
                <w:trHeight w:val="63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Possible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The event might occur at some time as there is a history of casual occurrence at the University &amp;/or similar institutions.</w:t>
                  </w:r>
                </w:p>
              </w:tc>
            </w:tr>
            <w:tr w:rsidR="00DF6886" w:rsidRPr="00003B6F" w:rsidTr="00A26576">
              <w:trPr>
                <w:trHeight w:val="63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Likely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There is a strong possibility the event will occur as there is a history of frequent occurrence at the University &amp;/or similar institutions.</w:t>
                  </w:r>
                </w:p>
              </w:tc>
            </w:tr>
            <w:tr w:rsidR="00DF6886" w:rsidRPr="00003B6F" w:rsidTr="00A26576">
              <w:trPr>
                <w:trHeight w:val="63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886" w:rsidRPr="00003B6F" w:rsidRDefault="00DF6886" w:rsidP="00DF6886">
                  <w:pPr>
                    <w:jc w:val="center"/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>Almost Certain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886" w:rsidRPr="00003B6F" w:rsidRDefault="00DF6886" w:rsidP="00DF6886">
                  <w:pPr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</w:pPr>
                  <w:r w:rsidRPr="00003B6F">
                    <w:rPr>
                      <w:rFonts w:eastAsia="Times New Roman"/>
                      <w:color w:val="000000"/>
                      <w:szCs w:val="20"/>
                      <w:lang w:eastAsia="en-AU"/>
                    </w:rPr>
                    <w:t xml:space="preserve">Very likely. The event is expected to occur in most circumstances as there is a history of regular occurrence at the University &amp;/or similar institutions. </w:t>
                  </w:r>
                </w:p>
              </w:tc>
            </w:tr>
          </w:tbl>
          <w:p w:rsidR="00DF6886" w:rsidRPr="009E6107" w:rsidRDefault="00DF6886" w:rsidP="00DF6886">
            <w:pPr>
              <w:tabs>
                <w:tab w:val="left" w:pos="9140"/>
              </w:tabs>
            </w:pPr>
          </w:p>
          <w:p w:rsidR="00DF6886" w:rsidRDefault="00DF6886" w:rsidP="00DF6886"/>
          <w:p w:rsidR="00DF6886" w:rsidRDefault="00DF6886" w:rsidP="00DF68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DF6886" w:rsidRDefault="00DF6886" w:rsidP="00DF6886">
            <w:pPr>
              <w:rPr>
                <w:color w:val="000000" w:themeColor="text1"/>
              </w:rPr>
            </w:pPr>
          </w:p>
          <w:p w:rsidR="00033452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u w:val="single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 w:val="24"/>
                <w:u w:val="single"/>
                <w:lang w:eastAsia="en-AU"/>
              </w:rPr>
              <w:t>Risk Rating Matrix</w:t>
            </w:r>
          </w:p>
          <w:p w:rsidR="00033452" w:rsidRPr="00003B6F" w:rsidRDefault="00033452" w:rsidP="00033452">
            <w:pPr>
              <w:jc w:val="center"/>
              <w:rPr>
                <w:rFonts w:eastAsia="Times New Roman" w:cs="Arial"/>
                <w:color w:val="000000"/>
                <w:sz w:val="24"/>
                <w:lang w:eastAsia="en-AU"/>
              </w:rPr>
            </w:pPr>
          </w:p>
        </w:tc>
      </w:tr>
      <w:tr w:rsidR="00033452" w:rsidRPr="00003B6F" w:rsidTr="006A1E08">
        <w:trPr>
          <w:trHeight w:val="315"/>
          <w:jc w:val="center"/>
        </w:trPr>
        <w:tc>
          <w:tcPr>
            <w:tcW w:w="26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lastRenderedPageBreak/>
              <w:t>Likelihood</w:t>
            </w:r>
          </w:p>
        </w:tc>
        <w:tc>
          <w:tcPr>
            <w:tcW w:w="71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Consequence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300"/>
          <w:jc w:val="center"/>
        </w:trPr>
        <w:tc>
          <w:tcPr>
            <w:tcW w:w="2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Insignificant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Minor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Moderate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Major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Catastrophic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315"/>
          <w:jc w:val="center"/>
        </w:trPr>
        <w:tc>
          <w:tcPr>
            <w:tcW w:w="2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49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Almost Certain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High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Extreme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Extreme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31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Likely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High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High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Extreme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31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Possible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High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High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31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Unlikely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31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Rare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Low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Medium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2D39D9" w:rsidP="002D39D9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 xml:space="preserve">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300"/>
          <w:jc w:val="center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52" w:rsidRDefault="00033452" w:rsidP="00033452">
            <w:pPr>
              <w:jc w:val="center"/>
              <w:rPr>
                <w:rFonts w:eastAsia="Times New Roman" w:cs="Arial"/>
                <w:bCs/>
                <w:i/>
                <w:color w:val="000000"/>
                <w:szCs w:val="20"/>
                <w:lang w:eastAsia="en-AU"/>
              </w:rPr>
            </w:pPr>
          </w:p>
          <w:p w:rsidR="00033452" w:rsidRPr="00003B6F" w:rsidRDefault="00033452" w:rsidP="00033452">
            <w:pPr>
              <w:jc w:val="center"/>
              <w:rPr>
                <w:rFonts w:eastAsia="Times New Roman" w:cs="Arial"/>
                <w:bCs/>
                <w:i/>
                <w:color w:val="00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Cs/>
                <w:i/>
                <w:color w:val="000000"/>
                <w:szCs w:val="20"/>
                <w:lang w:eastAsia="en-AU"/>
              </w:rPr>
              <w:t>*See the following page for likelihood and consequence descriptors</w:t>
            </w:r>
          </w:p>
          <w:p w:rsidR="00033452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u w:val="single"/>
                <w:lang w:eastAsia="en-AU"/>
              </w:rPr>
            </w:pPr>
          </w:p>
          <w:p w:rsidR="00033452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u w:val="single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00"/>
                <w:sz w:val="24"/>
                <w:u w:val="single"/>
                <w:lang w:eastAsia="en-AU"/>
              </w:rPr>
              <w:t>Risk Rating Descriptors</w:t>
            </w:r>
          </w:p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u w:val="single"/>
                <w:lang w:eastAsia="en-AU"/>
              </w:rPr>
            </w:pPr>
          </w:p>
        </w:tc>
      </w:tr>
      <w:tr w:rsidR="00033452" w:rsidRPr="00003B6F" w:rsidTr="006A1E08">
        <w:trPr>
          <w:trHeight w:val="495"/>
          <w:jc w:val="center"/>
        </w:trPr>
        <w:tc>
          <w:tcPr>
            <w:tcW w:w="1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Rating</w:t>
            </w:r>
          </w:p>
        </w:tc>
        <w:tc>
          <w:tcPr>
            <w:tcW w:w="151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Description</w:t>
            </w:r>
          </w:p>
        </w:tc>
        <w:tc>
          <w:tcPr>
            <w:tcW w:w="7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FFFF"/>
                <w:szCs w:val="20"/>
                <w:lang w:eastAsia="en-AU"/>
              </w:rPr>
              <w:t>Required Action</w:t>
            </w:r>
          </w:p>
        </w:tc>
      </w:tr>
      <w:tr w:rsidR="00033452" w:rsidRPr="00003B6F" w:rsidTr="006A1E08">
        <w:trPr>
          <w:trHeight w:val="481"/>
          <w:jc w:val="center"/>
        </w:trPr>
        <w:tc>
          <w:tcPr>
            <w:tcW w:w="1104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  <w:t>L (1-4)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  <w:t>Low</w:t>
            </w:r>
          </w:p>
        </w:tc>
        <w:tc>
          <w:tcPr>
            <w:tcW w:w="7667" w:type="dxa"/>
            <w:gridSpan w:val="7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DF6886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  <w:t>Acceptable: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Unlikely to requ</w:t>
            </w:r>
            <w:r>
              <w:rPr>
                <w:rFonts w:eastAsia="Times New Roman" w:cs="Arial"/>
                <w:b/>
                <w:bCs/>
                <w:szCs w:val="20"/>
                <w:lang w:eastAsia="en-AU"/>
              </w:rPr>
              <w:t>i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>re sp</w:t>
            </w:r>
            <w:r w:rsidR="00DF6886">
              <w:rPr>
                <w:rFonts w:eastAsia="Times New Roman" w:cs="Arial"/>
                <w:b/>
                <w:bCs/>
                <w:szCs w:val="20"/>
                <w:lang w:eastAsia="en-AU"/>
              </w:rPr>
              <w:t>ecific application of resources.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Manage by routine procedures. Monitor and review</w:t>
            </w: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339966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481"/>
          <w:jc w:val="center"/>
        </w:trPr>
        <w:tc>
          <w:tcPr>
            <w:tcW w:w="1104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  <w:t>M (5-11)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  <w:t>Medium</w:t>
            </w:r>
          </w:p>
        </w:tc>
        <w:tc>
          <w:tcPr>
            <w:tcW w:w="7667" w:type="dxa"/>
            <w:gridSpan w:val="7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70C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  <w:t xml:space="preserve">Acceptable: 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>Unlikely to cause much damage and/ or threaten the efficiency and effectiveness of the program/ activity. Treatment plans to be developed and implemented by o</w:t>
            </w:r>
            <w:r>
              <w:rPr>
                <w:rFonts w:eastAsia="Times New Roman" w:cs="Arial"/>
                <w:b/>
                <w:bCs/>
                <w:szCs w:val="20"/>
                <w:lang w:eastAsia="en-AU"/>
              </w:rPr>
              <w:t>p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>erational managers. Manage by specific monitoring or response procedures.</w:t>
            </w: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70C0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70C0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00FF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0070C0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481"/>
          <w:jc w:val="center"/>
        </w:trPr>
        <w:tc>
          <w:tcPr>
            <w:tcW w:w="1104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  <w:t>H (12-16)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  <w:t>High</w:t>
            </w:r>
          </w:p>
        </w:tc>
        <w:tc>
          <w:tcPr>
            <w:tcW w:w="7667" w:type="dxa"/>
            <w:gridSpan w:val="7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C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  <w:t>Generally not acceptable: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Likely to cause some damage, disruption or breach </w:t>
            </w:r>
            <w:proofErr w:type="spellStart"/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>f</w:t>
            </w:r>
            <w:proofErr w:type="spellEnd"/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controls. Senior management attention needed and management responsibility specified; Treatment plans to be developed and reported to relevant Executive Member.</w:t>
            </w: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C000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6600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C000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481"/>
          <w:jc w:val="center"/>
        </w:trPr>
        <w:tc>
          <w:tcPr>
            <w:tcW w:w="1104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  <w:t>E (17-25)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  <w:t>Extreme</w:t>
            </w:r>
          </w:p>
        </w:tc>
        <w:tc>
          <w:tcPr>
            <w:tcW w:w="7667" w:type="dxa"/>
            <w:gridSpan w:val="7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  <w:r w:rsidRPr="00003B6F"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  <w:t>Not acceptable: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Likely to threaten the survival or continued effective functioning of the program or the organisation, </w:t>
            </w:r>
            <w:r w:rsidR="00DF6886"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>either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financially or politically. Immediate </w:t>
            </w:r>
            <w:r w:rsidR="00DF6886"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>action</w:t>
            </w:r>
            <w:r w:rsidRPr="00003B6F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required; Must be managed by senior management with a detailed treatment plan reported to VCEC and Council.</w:t>
            </w: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</w:p>
        </w:tc>
      </w:tr>
      <w:tr w:rsidR="00033452" w:rsidRPr="00003B6F" w:rsidTr="006A1E08">
        <w:trPr>
          <w:trHeight w:val="509"/>
          <w:jc w:val="center"/>
        </w:trPr>
        <w:tc>
          <w:tcPr>
            <w:tcW w:w="1104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</w:p>
        </w:tc>
        <w:tc>
          <w:tcPr>
            <w:tcW w:w="7667" w:type="dxa"/>
            <w:gridSpan w:val="7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33452" w:rsidRPr="00003B6F" w:rsidRDefault="00033452" w:rsidP="00033452">
            <w:pPr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en-AU"/>
              </w:rPr>
            </w:pPr>
          </w:p>
        </w:tc>
      </w:tr>
    </w:tbl>
    <w:p w:rsidR="00033452" w:rsidRPr="00003B6F" w:rsidRDefault="00033452" w:rsidP="00033452">
      <w:pPr>
        <w:rPr>
          <w:szCs w:val="20"/>
        </w:rPr>
      </w:pPr>
    </w:p>
    <w:p w:rsidR="00033452" w:rsidRDefault="00033452" w:rsidP="00D7464F">
      <w:pPr>
        <w:rPr>
          <w:color w:val="000000" w:themeColor="text1"/>
        </w:rPr>
      </w:pPr>
    </w:p>
    <w:p w:rsidR="00033452" w:rsidRDefault="00033452" w:rsidP="00D7464F">
      <w:pPr>
        <w:rPr>
          <w:color w:val="000000" w:themeColor="text1"/>
        </w:rPr>
      </w:pPr>
    </w:p>
    <w:p w:rsidR="00033452" w:rsidRDefault="00033452" w:rsidP="00D7464F">
      <w:pPr>
        <w:rPr>
          <w:color w:val="000000" w:themeColor="text1"/>
        </w:rPr>
      </w:pPr>
    </w:p>
    <w:p w:rsidR="00033452" w:rsidRDefault="00033452" w:rsidP="00D7464F">
      <w:pPr>
        <w:rPr>
          <w:color w:val="000000" w:themeColor="text1"/>
        </w:rPr>
      </w:pPr>
    </w:p>
    <w:p w:rsidR="00033452" w:rsidRDefault="00033452" w:rsidP="00D7464F">
      <w:pPr>
        <w:rPr>
          <w:color w:val="000000" w:themeColor="text1"/>
        </w:rPr>
      </w:pPr>
    </w:p>
    <w:p w:rsidR="00033452" w:rsidRDefault="00033452" w:rsidP="00D7464F">
      <w:pPr>
        <w:rPr>
          <w:color w:val="000000" w:themeColor="text1"/>
        </w:rPr>
      </w:pPr>
    </w:p>
    <w:p w:rsidR="00033452" w:rsidRPr="00D7464F" w:rsidRDefault="00033452" w:rsidP="00D7464F">
      <w:pPr>
        <w:rPr>
          <w:color w:val="000000" w:themeColor="text1"/>
        </w:rPr>
      </w:pPr>
    </w:p>
    <w:sectPr w:rsidR="00033452" w:rsidRPr="00D7464F" w:rsidSect="003118BA">
      <w:footerReference w:type="even" r:id="rId8"/>
      <w:footerReference w:type="default" r:id="rId9"/>
      <w:pgSz w:w="11899" w:h="16838"/>
      <w:pgMar w:top="851" w:right="851" w:bottom="851" w:left="851" w:header="709" w:footer="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EC" w:rsidRDefault="00F575EC" w:rsidP="009658FC">
      <w:r>
        <w:separator/>
      </w:r>
    </w:p>
  </w:endnote>
  <w:endnote w:type="continuationSeparator" w:id="0">
    <w:p w:rsidR="00F575EC" w:rsidRDefault="00F575EC" w:rsidP="0096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69" w:rsidRDefault="00020C69" w:rsidP="00D74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C69" w:rsidRDefault="00020C69" w:rsidP="00AC23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69" w:rsidRPr="00AC234C" w:rsidRDefault="00020C69" w:rsidP="00D7464F">
    <w:pPr>
      <w:pStyle w:val="Footer"/>
      <w:framePr w:wrap="around" w:vAnchor="text" w:hAnchor="margin" w:xAlign="right" w:y="1"/>
      <w:rPr>
        <w:rStyle w:val="PageNumber"/>
      </w:rPr>
    </w:pPr>
    <w:r w:rsidRPr="00AC234C">
      <w:rPr>
        <w:rStyle w:val="PageNumber"/>
        <w:sz w:val="16"/>
      </w:rPr>
      <w:fldChar w:fldCharType="begin"/>
    </w:r>
    <w:r w:rsidRPr="00AC234C">
      <w:rPr>
        <w:rStyle w:val="PageNumber"/>
        <w:sz w:val="16"/>
      </w:rPr>
      <w:instrText xml:space="preserve">PAGE  </w:instrText>
    </w:r>
    <w:r w:rsidRPr="00AC234C">
      <w:rPr>
        <w:rStyle w:val="PageNumber"/>
        <w:sz w:val="16"/>
      </w:rPr>
      <w:fldChar w:fldCharType="separate"/>
    </w:r>
    <w:r w:rsidR="00220FE5">
      <w:rPr>
        <w:rStyle w:val="PageNumber"/>
        <w:noProof/>
        <w:sz w:val="16"/>
      </w:rPr>
      <w:t>5</w:t>
    </w:r>
    <w:r w:rsidRPr="00AC234C">
      <w:rPr>
        <w:rStyle w:val="PageNumber"/>
        <w:sz w:val="16"/>
      </w:rPr>
      <w:fldChar w:fldCharType="end"/>
    </w:r>
  </w:p>
  <w:p w:rsidR="00020C69" w:rsidRPr="008F297C" w:rsidRDefault="0044566C" w:rsidP="002B3845">
    <w:pPr>
      <w:pStyle w:val="Footer"/>
      <w:tabs>
        <w:tab w:val="clear" w:pos="8640"/>
        <w:tab w:val="left" w:pos="4934"/>
      </w:tabs>
      <w:ind w:right="360"/>
      <w:rPr>
        <w:sz w:val="18"/>
        <w:szCs w:val="18"/>
      </w:rPr>
    </w:pPr>
    <w:r>
      <w:rPr>
        <w:sz w:val="18"/>
        <w:szCs w:val="18"/>
      </w:rPr>
      <w:t xml:space="preserve">SWP </w:t>
    </w:r>
    <w:r w:rsidR="005920BB">
      <w:rPr>
        <w:sz w:val="18"/>
        <w:szCs w:val="18"/>
      </w:rPr>
      <w:t>[insert job/procedure]</w:t>
    </w:r>
    <w:r w:rsidR="002B38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EC" w:rsidRDefault="00F575EC" w:rsidP="009658FC">
      <w:r>
        <w:separator/>
      </w:r>
    </w:p>
  </w:footnote>
  <w:footnote w:type="continuationSeparator" w:id="0">
    <w:p w:rsidR="00F575EC" w:rsidRDefault="00F575EC" w:rsidP="0096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B0B1EE"/>
    <w:lvl w:ilvl="0" w:tplc="A81CBF14">
      <w:numFmt w:val="none"/>
      <w:lvlText w:val=""/>
      <w:lvlJc w:val="left"/>
      <w:pPr>
        <w:tabs>
          <w:tab w:val="num" w:pos="360"/>
        </w:tabs>
      </w:pPr>
    </w:lvl>
    <w:lvl w:ilvl="1" w:tplc="020CCF50">
      <w:numFmt w:val="decimal"/>
      <w:lvlText w:val=""/>
      <w:lvlJc w:val="left"/>
    </w:lvl>
    <w:lvl w:ilvl="2" w:tplc="AB36C1B4">
      <w:numFmt w:val="decimal"/>
      <w:lvlText w:val=""/>
      <w:lvlJc w:val="left"/>
    </w:lvl>
    <w:lvl w:ilvl="3" w:tplc="B7D4DB78">
      <w:numFmt w:val="decimal"/>
      <w:lvlText w:val=""/>
      <w:lvlJc w:val="left"/>
    </w:lvl>
    <w:lvl w:ilvl="4" w:tplc="0E0A0802">
      <w:numFmt w:val="decimal"/>
      <w:lvlText w:val=""/>
      <w:lvlJc w:val="left"/>
    </w:lvl>
    <w:lvl w:ilvl="5" w:tplc="A68842C8">
      <w:numFmt w:val="decimal"/>
      <w:lvlText w:val=""/>
      <w:lvlJc w:val="left"/>
    </w:lvl>
    <w:lvl w:ilvl="6" w:tplc="7BDE69D0">
      <w:numFmt w:val="decimal"/>
      <w:lvlText w:val=""/>
      <w:lvlJc w:val="left"/>
    </w:lvl>
    <w:lvl w:ilvl="7" w:tplc="F2B6DADE">
      <w:numFmt w:val="decimal"/>
      <w:lvlText w:val=""/>
      <w:lvlJc w:val="left"/>
    </w:lvl>
    <w:lvl w:ilvl="8" w:tplc="2762254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6FC38C2"/>
    <w:lvl w:ilvl="0" w:tplc="BF78E080">
      <w:numFmt w:val="none"/>
      <w:lvlText w:val=""/>
      <w:lvlJc w:val="left"/>
      <w:pPr>
        <w:tabs>
          <w:tab w:val="num" w:pos="360"/>
        </w:tabs>
      </w:pPr>
    </w:lvl>
    <w:lvl w:ilvl="1" w:tplc="0D42F170">
      <w:numFmt w:val="decimal"/>
      <w:lvlText w:val=""/>
      <w:lvlJc w:val="left"/>
    </w:lvl>
    <w:lvl w:ilvl="2" w:tplc="02942EF6">
      <w:numFmt w:val="decimal"/>
      <w:lvlText w:val=""/>
      <w:lvlJc w:val="left"/>
    </w:lvl>
    <w:lvl w:ilvl="3" w:tplc="F71EC502">
      <w:numFmt w:val="decimal"/>
      <w:lvlText w:val=""/>
      <w:lvlJc w:val="left"/>
    </w:lvl>
    <w:lvl w:ilvl="4" w:tplc="7DAEEB0A">
      <w:numFmt w:val="decimal"/>
      <w:lvlText w:val=""/>
      <w:lvlJc w:val="left"/>
    </w:lvl>
    <w:lvl w:ilvl="5" w:tplc="8DA68DFC">
      <w:numFmt w:val="decimal"/>
      <w:lvlText w:val=""/>
      <w:lvlJc w:val="left"/>
    </w:lvl>
    <w:lvl w:ilvl="6" w:tplc="A3DEF272">
      <w:numFmt w:val="decimal"/>
      <w:lvlText w:val=""/>
      <w:lvlJc w:val="left"/>
    </w:lvl>
    <w:lvl w:ilvl="7" w:tplc="B4BAEF58">
      <w:numFmt w:val="decimal"/>
      <w:lvlText w:val=""/>
      <w:lvlJc w:val="left"/>
    </w:lvl>
    <w:lvl w:ilvl="8" w:tplc="82A42B4A">
      <w:numFmt w:val="decimal"/>
      <w:lvlText w:val=""/>
      <w:lvlJc w:val="left"/>
    </w:lvl>
  </w:abstractNum>
  <w:abstractNum w:abstractNumId="2" w15:restartNumberingAfterBreak="0">
    <w:nsid w:val="03627D0D"/>
    <w:multiLevelType w:val="hybridMultilevel"/>
    <w:tmpl w:val="6086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1532"/>
    <w:multiLevelType w:val="hybridMultilevel"/>
    <w:tmpl w:val="AAF4E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6790"/>
    <w:multiLevelType w:val="hybridMultilevel"/>
    <w:tmpl w:val="B15A6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6F"/>
    <w:multiLevelType w:val="hybridMultilevel"/>
    <w:tmpl w:val="4C26AE32"/>
    <w:lvl w:ilvl="0" w:tplc="3E68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5C90"/>
    <w:multiLevelType w:val="hybridMultilevel"/>
    <w:tmpl w:val="413610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15F"/>
    <w:multiLevelType w:val="multilevel"/>
    <w:tmpl w:val="60866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D5A"/>
    <w:multiLevelType w:val="hybridMultilevel"/>
    <w:tmpl w:val="9C82C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33F3"/>
    <w:multiLevelType w:val="hybridMultilevel"/>
    <w:tmpl w:val="CD6A1A40"/>
    <w:lvl w:ilvl="0" w:tplc="C2584C2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09CA"/>
    <w:multiLevelType w:val="hybridMultilevel"/>
    <w:tmpl w:val="E9F61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038C5"/>
    <w:multiLevelType w:val="hybridMultilevel"/>
    <w:tmpl w:val="4C26AE32"/>
    <w:lvl w:ilvl="0" w:tplc="3E68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201D"/>
    <w:multiLevelType w:val="hybridMultilevel"/>
    <w:tmpl w:val="56E0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532C8"/>
    <w:multiLevelType w:val="hybridMultilevel"/>
    <w:tmpl w:val="A9CED936"/>
    <w:lvl w:ilvl="0" w:tplc="3E68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173B"/>
    <w:multiLevelType w:val="hybridMultilevel"/>
    <w:tmpl w:val="CB587C46"/>
    <w:lvl w:ilvl="0" w:tplc="4AAAD78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A06753"/>
    <w:multiLevelType w:val="hybridMultilevel"/>
    <w:tmpl w:val="7C7C2F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58F2"/>
    <w:multiLevelType w:val="hybridMultilevel"/>
    <w:tmpl w:val="DA52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50"/>
    <w:rsid w:val="0000035A"/>
    <w:rsid w:val="0000517E"/>
    <w:rsid w:val="00020C69"/>
    <w:rsid w:val="00026DFD"/>
    <w:rsid w:val="00033452"/>
    <w:rsid w:val="00041890"/>
    <w:rsid w:val="00042715"/>
    <w:rsid w:val="00045E93"/>
    <w:rsid w:val="000837CF"/>
    <w:rsid w:val="000902B2"/>
    <w:rsid w:val="0009440E"/>
    <w:rsid w:val="000B52C8"/>
    <w:rsid w:val="000C06E5"/>
    <w:rsid w:val="000C4A27"/>
    <w:rsid w:val="000C56A5"/>
    <w:rsid w:val="000D60B7"/>
    <w:rsid w:val="000E1DFF"/>
    <w:rsid w:val="001066D9"/>
    <w:rsid w:val="00107D54"/>
    <w:rsid w:val="001114B8"/>
    <w:rsid w:val="00124B36"/>
    <w:rsid w:val="00132BBF"/>
    <w:rsid w:val="001421D2"/>
    <w:rsid w:val="00144016"/>
    <w:rsid w:val="00153AA1"/>
    <w:rsid w:val="00161010"/>
    <w:rsid w:val="00174959"/>
    <w:rsid w:val="00182F11"/>
    <w:rsid w:val="00186212"/>
    <w:rsid w:val="001874A1"/>
    <w:rsid w:val="00193607"/>
    <w:rsid w:val="001A306F"/>
    <w:rsid w:val="001A5562"/>
    <w:rsid w:val="001A7CF4"/>
    <w:rsid w:val="001C0781"/>
    <w:rsid w:val="001C1E87"/>
    <w:rsid w:val="001C2355"/>
    <w:rsid w:val="001D1B3C"/>
    <w:rsid w:val="001D40E6"/>
    <w:rsid w:val="001D60E0"/>
    <w:rsid w:val="001F71B7"/>
    <w:rsid w:val="002034A8"/>
    <w:rsid w:val="002046E9"/>
    <w:rsid w:val="00204949"/>
    <w:rsid w:val="00205D77"/>
    <w:rsid w:val="00220FE5"/>
    <w:rsid w:val="00223DEA"/>
    <w:rsid w:val="00224E0C"/>
    <w:rsid w:val="0025522B"/>
    <w:rsid w:val="0026663C"/>
    <w:rsid w:val="002702BA"/>
    <w:rsid w:val="00276BE0"/>
    <w:rsid w:val="00295873"/>
    <w:rsid w:val="00297982"/>
    <w:rsid w:val="002A4ABA"/>
    <w:rsid w:val="002A4AC2"/>
    <w:rsid w:val="002A69ED"/>
    <w:rsid w:val="002B3845"/>
    <w:rsid w:val="002B493F"/>
    <w:rsid w:val="002C30A7"/>
    <w:rsid w:val="002D39D9"/>
    <w:rsid w:val="002E071D"/>
    <w:rsid w:val="002E15F3"/>
    <w:rsid w:val="003118BA"/>
    <w:rsid w:val="00313D00"/>
    <w:rsid w:val="00317CA1"/>
    <w:rsid w:val="00326B7F"/>
    <w:rsid w:val="00344C25"/>
    <w:rsid w:val="003526E0"/>
    <w:rsid w:val="00353FD1"/>
    <w:rsid w:val="00362C17"/>
    <w:rsid w:val="00363851"/>
    <w:rsid w:val="00374607"/>
    <w:rsid w:val="00374706"/>
    <w:rsid w:val="00386CEA"/>
    <w:rsid w:val="003A3997"/>
    <w:rsid w:val="003A4A90"/>
    <w:rsid w:val="003A6A3A"/>
    <w:rsid w:val="003A6C61"/>
    <w:rsid w:val="003B5FDB"/>
    <w:rsid w:val="003C30EA"/>
    <w:rsid w:val="003C40F4"/>
    <w:rsid w:val="003E6391"/>
    <w:rsid w:val="00404073"/>
    <w:rsid w:val="0042056F"/>
    <w:rsid w:val="00420958"/>
    <w:rsid w:val="00432891"/>
    <w:rsid w:val="004376A9"/>
    <w:rsid w:val="0044566C"/>
    <w:rsid w:val="0045153A"/>
    <w:rsid w:val="00456FEA"/>
    <w:rsid w:val="00460113"/>
    <w:rsid w:val="004666B8"/>
    <w:rsid w:val="00477590"/>
    <w:rsid w:val="00486F98"/>
    <w:rsid w:val="00497D0E"/>
    <w:rsid w:val="004A75ED"/>
    <w:rsid w:val="004B230A"/>
    <w:rsid w:val="004B47F0"/>
    <w:rsid w:val="004B6173"/>
    <w:rsid w:val="004B6E18"/>
    <w:rsid w:val="004D1B10"/>
    <w:rsid w:val="004F797D"/>
    <w:rsid w:val="0050425F"/>
    <w:rsid w:val="00514007"/>
    <w:rsid w:val="00516E6A"/>
    <w:rsid w:val="00524CCB"/>
    <w:rsid w:val="00534A17"/>
    <w:rsid w:val="0054742D"/>
    <w:rsid w:val="00571F64"/>
    <w:rsid w:val="00573B8B"/>
    <w:rsid w:val="00576733"/>
    <w:rsid w:val="00591750"/>
    <w:rsid w:val="005920BB"/>
    <w:rsid w:val="005A6822"/>
    <w:rsid w:val="005B328D"/>
    <w:rsid w:val="005C15D9"/>
    <w:rsid w:val="005C4B61"/>
    <w:rsid w:val="005C5967"/>
    <w:rsid w:val="005D4DE8"/>
    <w:rsid w:val="005F6BF6"/>
    <w:rsid w:val="006004A7"/>
    <w:rsid w:val="00627C9E"/>
    <w:rsid w:val="006443CD"/>
    <w:rsid w:val="00646063"/>
    <w:rsid w:val="00651DD1"/>
    <w:rsid w:val="006522B3"/>
    <w:rsid w:val="006668E8"/>
    <w:rsid w:val="00690C69"/>
    <w:rsid w:val="006A1E08"/>
    <w:rsid w:val="006C1907"/>
    <w:rsid w:val="006D0861"/>
    <w:rsid w:val="006E3B51"/>
    <w:rsid w:val="006E6192"/>
    <w:rsid w:val="006F17E5"/>
    <w:rsid w:val="007163C6"/>
    <w:rsid w:val="00722231"/>
    <w:rsid w:val="007238BB"/>
    <w:rsid w:val="00754701"/>
    <w:rsid w:val="00755873"/>
    <w:rsid w:val="00785492"/>
    <w:rsid w:val="007A35FE"/>
    <w:rsid w:val="007A5E7B"/>
    <w:rsid w:val="007B321B"/>
    <w:rsid w:val="007B7176"/>
    <w:rsid w:val="007C246E"/>
    <w:rsid w:val="007C6DEC"/>
    <w:rsid w:val="007E4028"/>
    <w:rsid w:val="007F0DD5"/>
    <w:rsid w:val="00803E10"/>
    <w:rsid w:val="00804C86"/>
    <w:rsid w:val="00814A87"/>
    <w:rsid w:val="00831422"/>
    <w:rsid w:val="0084281E"/>
    <w:rsid w:val="00844317"/>
    <w:rsid w:val="0084664B"/>
    <w:rsid w:val="00862280"/>
    <w:rsid w:val="008632FC"/>
    <w:rsid w:val="00867E31"/>
    <w:rsid w:val="00872487"/>
    <w:rsid w:val="00882C34"/>
    <w:rsid w:val="00883058"/>
    <w:rsid w:val="00884E8F"/>
    <w:rsid w:val="0088664F"/>
    <w:rsid w:val="00887200"/>
    <w:rsid w:val="00892BB8"/>
    <w:rsid w:val="008D4452"/>
    <w:rsid w:val="008E2086"/>
    <w:rsid w:val="008F297C"/>
    <w:rsid w:val="008F5EC2"/>
    <w:rsid w:val="00916931"/>
    <w:rsid w:val="00927BA6"/>
    <w:rsid w:val="00937E4C"/>
    <w:rsid w:val="00952668"/>
    <w:rsid w:val="00953FFD"/>
    <w:rsid w:val="009576E8"/>
    <w:rsid w:val="0095772B"/>
    <w:rsid w:val="009614A3"/>
    <w:rsid w:val="00962991"/>
    <w:rsid w:val="009658FC"/>
    <w:rsid w:val="009667BA"/>
    <w:rsid w:val="00970C70"/>
    <w:rsid w:val="00977E3E"/>
    <w:rsid w:val="00982EEF"/>
    <w:rsid w:val="009C0C1A"/>
    <w:rsid w:val="009D5ED5"/>
    <w:rsid w:val="00A2342F"/>
    <w:rsid w:val="00A24CF0"/>
    <w:rsid w:val="00A25913"/>
    <w:rsid w:val="00A315EE"/>
    <w:rsid w:val="00A3774F"/>
    <w:rsid w:val="00A538D3"/>
    <w:rsid w:val="00A62768"/>
    <w:rsid w:val="00A84D14"/>
    <w:rsid w:val="00A93625"/>
    <w:rsid w:val="00AB28AC"/>
    <w:rsid w:val="00AB6FC1"/>
    <w:rsid w:val="00AC234C"/>
    <w:rsid w:val="00AC4DE4"/>
    <w:rsid w:val="00B13746"/>
    <w:rsid w:val="00B14A2E"/>
    <w:rsid w:val="00B238B0"/>
    <w:rsid w:val="00B25D99"/>
    <w:rsid w:val="00B351C4"/>
    <w:rsid w:val="00B47F52"/>
    <w:rsid w:val="00B53838"/>
    <w:rsid w:val="00B55A4E"/>
    <w:rsid w:val="00B6102E"/>
    <w:rsid w:val="00B71837"/>
    <w:rsid w:val="00B73AF0"/>
    <w:rsid w:val="00B90CC3"/>
    <w:rsid w:val="00B9110B"/>
    <w:rsid w:val="00B97DDE"/>
    <w:rsid w:val="00BC37D7"/>
    <w:rsid w:val="00BC54C1"/>
    <w:rsid w:val="00BE2DE5"/>
    <w:rsid w:val="00C00212"/>
    <w:rsid w:val="00C0661B"/>
    <w:rsid w:val="00C149B8"/>
    <w:rsid w:val="00C26C29"/>
    <w:rsid w:val="00C5348E"/>
    <w:rsid w:val="00C54F67"/>
    <w:rsid w:val="00C77DBC"/>
    <w:rsid w:val="00C845E4"/>
    <w:rsid w:val="00C90502"/>
    <w:rsid w:val="00C9417C"/>
    <w:rsid w:val="00C97E28"/>
    <w:rsid w:val="00CB6BB5"/>
    <w:rsid w:val="00CD1DCB"/>
    <w:rsid w:val="00CE00CB"/>
    <w:rsid w:val="00CE0898"/>
    <w:rsid w:val="00D01F62"/>
    <w:rsid w:val="00D20ACC"/>
    <w:rsid w:val="00D23F4A"/>
    <w:rsid w:val="00D2534D"/>
    <w:rsid w:val="00D26EEE"/>
    <w:rsid w:val="00D32298"/>
    <w:rsid w:val="00D37CAF"/>
    <w:rsid w:val="00D461D5"/>
    <w:rsid w:val="00D54D03"/>
    <w:rsid w:val="00D567E6"/>
    <w:rsid w:val="00D65120"/>
    <w:rsid w:val="00D7464F"/>
    <w:rsid w:val="00D74D43"/>
    <w:rsid w:val="00D93BF8"/>
    <w:rsid w:val="00DA7DB5"/>
    <w:rsid w:val="00DC2E91"/>
    <w:rsid w:val="00DF6886"/>
    <w:rsid w:val="00E019EA"/>
    <w:rsid w:val="00E0248D"/>
    <w:rsid w:val="00E07CBE"/>
    <w:rsid w:val="00E13AF5"/>
    <w:rsid w:val="00E175DA"/>
    <w:rsid w:val="00E21A3A"/>
    <w:rsid w:val="00E2524B"/>
    <w:rsid w:val="00E560EA"/>
    <w:rsid w:val="00E600F6"/>
    <w:rsid w:val="00E70D14"/>
    <w:rsid w:val="00E77806"/>
    <w:rsid w:val="00E918DC"/>
    <w:rsid w:val="00E94171"/>
    <w:rsid w:val="00EA0808"/>
    <w:rsid w:val="00EA6BBC"/>
    <w:rsid w:val="00EB0511"/>
    <w:rsid w:val="00EB1BE4"/>
    <w:rsid w:val="00ED04AA"/>
    <w:rsid w:val="00ED3ACC"/>
    <w:rsid w:val="00ED531B"/>
    <w:rsid w:val="00EE66C3"/>
    <w:rsid w:val="00F07EBC"/>
    <w:rsid w:val="00F1255B"/>
    <w:rsid w:val="00F154E5"/>
    <w:rsid w:val="00F37AF1"/>
    <w:rsid w:val="00F45138"/>
    <w:rsid w:val="00F52FF1"/>
    <w:rsid w:val="00F575EC"/>
    <w:rsid w:val="00F6178F"/>
    <w:rsid w:val="00F61B11"/>
    <w:rsid w:val="00F72467"/>
    <w:rsid w:val="00F84BA4"/>
    <w:rsid w:val="00F8715D"/>
    <w:rsid w:val="00F87C19"/>
    <w:rsid w:val="00F95550"/>
    <w:rsid w:val="00FA03AD"/>
    <w:rsid w:val="00FA79FB"/>
    <w:rsid w:val="00FB1E98"/>
    <w:rsid w:val="00FB34D6"/>
    <w:rsid w:val="00FE2ED0"/>
    <w:rsid w:val="00FF1035"/>
    <w:rsid w:val="00FF3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A07CD8"/>
  <w15:docId w15:val="{90289C4F-F63E-4C7E-AD5D-BDABD44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49"/>
    <w:rPr>
      <w:rFonts w:ascii="Times New Roman" w:hAnsi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8"/>
    <w:rPr>
      <w:rFonts w:ascii="Lucida Grande" w:hAnsi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C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4C"/>
    <w:rPr>
      <w:rFonts w:ascii="Times New Roman" w:hAnsi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4C"/>
    <w:rPr>
      <w:rFonts w:ascii="Times New Roman" w:hAnsi="Times New Roman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C234C"/>
  </w:style>
  <w:style w:type="paragraph" w:styleId="ListParagraph">
    <w:name w:val="List Paragraph"/>
    <w:basedOn w:val="Normal"/>
    <w:uiPriority w:val="34"/>
    <w:qFormat/>
    <w:rsid w:val="00D74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B8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B8"/>
    <w:rPr>
      <w:rFonts w:ascii="Times New Roman" w:hAnsi="Times New Roman"/>
      <w:b/>
      <w:bCs/>
      <w:lang w:val="en-AU"/>
    </w:rPr>
  </w:style>
  <w:style w:type="character" w:styleId="Hyperlink">
    <w:name w:val="Hyperlink"/>
    <w:basedOn w:val="DefaultParagraphFont"/>
    <w:uiPriority w:val="99"/>
    <w:unhideWhenUsed/>
    <w:rsid w:val="002A4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</dc:creator>
  <cp:lastModifiedBy>Sophie Andrews</cp:lastModifiedBy>
  <cp:revision>4</cp:revision>
  <cp:lastPrinted>2018-05-31T06:44:00Z</cp:lastPrinted>
  <dcterms:created xsi:type="dcterms:W3CDTF">2018-06-13T05:23:00Z</dcterms:created>
  <dcterms:modified xsi:type="dcterms:W3CDTF">2018-06-15T01:34:00Z</dcterms:modified>
</cp:coreProperties>
</file>