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1C238" w14:textId="77777777" w:rsidR="00B12EA3" w:rsidRPr="00B12828" w:rsidRDefault="00252D8A" w:rsidP="00EE5971">
      <w:pPr>
        <w:pStyle w:val="NormalWeb"/>
        <w:spacing w:before="0" w:beforeAutospacing="0" w:after="0" w:afterAutospacing="0"/>
        <w:rPr>
          <w:rStyle w:val="Strong"/>
          <w:rFonts w:asciiTheme="minorHAnsi" w:hAnsiTheme="minorHAnsi" w:cstheme="minorHAnsi"/>
          <w:sz w:val="28"/>
          <w:szCs w:val="28"/>
        </w:rPr>
      </w:pPr>
      <w:r w:rsidRPr="00B12828">
        <w:rPr>
          <w:rStyle w:val="Strong"/>
          <w:rFonts w:asciiTheme="minorHAnsi" w:hAnsiTheme="minorHAnsi" w:cstheme="minorHAnsi"/>
          <w:sz w:val="28"/>
          <w:szCs w:val="28"/>
        </w:rPr>
        <w:t>M</w:t>
      </w:r>
      <w:r w:rsidR="006B6BAD">
        <w:rPr>
          <w:rStyle w:val="Strong"/>
          <w:rFonts w:asciiTheme="minorHAnsi" w:hAnsiTheme="minorHAnsi" w:cstheme="minorHAnsi"/>
          <w:sz w:val="28"/>
          <w:szCs w:val="28"/>
        </w:rPr>
        <w:t>ake Safe Plan</w:t>
      </w:r>
    </w:p>
    <w:p w14:paraId="6794D627" w14:textId="77777777" w:rsidR="00252D8A" w:rsidRPr="00B12828" w:rsidRDefault="00252D8A" w:rsidP="00EE5971">
      <w:pPr>
        <w:pStyle w:val="NormalWeb"/>
        <w:spacing w:before="0" w:beforeAutospacing="0" w:after="0" w:afterAutospacing="0"/>
        <w:rPr>
          <w:rStyle w:val="Strong"/>
          <w:rFonts w:asciiTheme="minorHAnsi" w:hAnsiTheme="minorHAnsi" w:cstheme="minorHAnsi"/>
          <w:sz w:val="22"/>
          <w:szCs w:val="22"/>
        </w:rPr>
      </w:pPr>
    </w:p>
    <w:p w14:paraId="53E88117" w14:textId="77777777" w:rsidR="00EE5971" w:rsidRPr="00B12828" w:rsidRDefault="0075402F" w:rsidP="00EE5971">
      <w:pPr>
        <w:pStyle w:val="NormalWeb"/>
        <w:spacing w:before="0" w:beforeAutospacing="0" w:after="0" w:afterAutospacing="0"/>
        <w:rPr>
          <w:rFonts w:asciiTheme="minorHAnsi" w:hAnsiTheme="minorHAnsi" w:cstheme="minorHAnsi"/>
          <w:sz w:val="22"/>
          <w:szCs w:val="22"/>
        </w:rPr>
      </w:pPr>
      <w:r w:rsidRPr="0075402F">
        <w:rPr>
          <w:rFonts w:asciiTheme="minorHAnsi" w:hAnsiTheme="minorHAnsi" w:cstheme="minorHAnsi"/>
          <w:b/>
          <w:bCs/>
          <w:sz w:val="22"/>
          <w:szCs w:val="22"/>
        </w:rPr>
        <w:t>Purpose of this document</w:t>
      </w:r>
      <w:r w:rsidRPr="0075402F">
        <w:rPr>
          <w:rFonts w:asciiTheme="minorHAnsi" w:hAnsiTheme="minorHAnsi" w:cstheme="minorHAnsi"/>
          <w:sz w:val="22"/>
          <w:szCs w:val="22"/>
        </w:rPr>
        <w:br/>
        <w:t>This document records the immediate safeguarding controls required following completion of the safeguarding risk assessment. It is used for immediate make-safe planning only. It does not determine whether Gender-based Violence occurred, whether misconduct occurred, or whether any allegation is substantiated.</w:t>
      </w:r>
    </w:p>
    <w:p w14:paraId="19AD30EA" w14:textId="77777777" w:rsidR="001B5FDF" w:rsidRPr="001E58F3" w:rsidRDefault="001B5FDF" w:rsidP="001B5FDF">
      <w:pPr>
        <w:spacing w:before="100" w:beforeAutospacing="1" w:after="100" w:afterAutospacing="1" w:line="240" w:lineRule="auto"/>
        <w:outlineLvl w:val="1"/>
        <w:rPr>
          <w:rFonts w:eastAsia="Times New Roman" w:cstheme="minorHAnsi"/>
          <w:b/>
          <w:bCs/>
          <w:sz w:val="28"/>
          <w:szCs w:val="28"/>
          <w:lang w:eastAsia="en-AU"/>
        </w:rPr>
      </w:pPr>
      <w:r w:rsidRPr="001E58F3">
        <w:rPr>
          <w:rFonts w:eastAsia="Times New Roman" w:cstheme="minorHAnsi"/>
          <w:b/>
          <w:bCs/>
          <w:sz w:val="28"/>
          <w:szCs w:val="28"/>
          <w:lang w:eastAsia="en-AU"/>
        </w:rPr>
        <w:t>Case details</w:t>
      </w:r>
    </w:p>
    <w:tbl>
      <w:tblPr>
        <w:tblStyle w:val="TableGrid"/>
        <w:tblW w:w="0" w:type="auto"/>
        <w:tblLook w:val="04A0" w:firstRow="1" w:lastRow="0" w:firstColumn="1" w:lastColumn="0" w:noHBand="0" w:noVBand="1"/>
      </w:tblPr>
      <w:tblGrid>
        <w:gridCol w:w="2144"/>
        <w:gridCol w:w="6323"/>
      </w:tblGrid>
      <w:tr w:rsidR="001B5FDF" w:rsidRPr="00B12828" w14:paraId="3EA85E76" w14:textId="77777777" w:rsidTr="00B12EA3">
        <w:tc>
          <w:tcPr>
            <w:tcW w:w="0" w:type="auto"/>
            <w:shd w:val="clear" w:color="auto" w:fill="E7E6E6" w:themeFill="background2"/>
            <w:hideMark/>
          </w:tcPr>
          <w:p w14:paraId="243A4784"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Field</w:t>
            </w:r>
          </w:p>
        </w:tc>
        <w:tc>
          <w:tcPr>
            <w:tcW w:w="6323" w:type="dxa"/>
            <w:shd w:val="clear" w:color="auto" w:fill="E7E6E6" w:themeFill="background2"/>
            <w:hideMark/>
          </w:tcPr>
          <w:p w14:paraId="6AD669DE"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Draft entry</w:t>
            </w:r>
          </w:p>
        </w:tc>
      </w:tr>
      <w:tr w:rsidR="001B5FDF" w:rsidRPr="00B12828" w14:paraId="11CE67EE" w14:textId="77777777" w:rsidTr="00B12EA3">
        <w:tc>
          <w:tcPr>
            <w:tcW w:w="0" w:type="auto"/>
            <w:hideMark/>
          </w:tcPr>
          <w:p w14:paraId="5C3CB599" w14:textId="77777777" w:rsidR="001B5FDF" w:rsidRPr="00B12828" w:rsidRDefault="001B5FDF" w:rsidP="001B5FDF">
            <w:pPr>
              <w:rPr>
                <w:rFonts w:eastAsia="Times New Roman" w:cstheme="minorHAnsi"/>
                <w:lang w:eastAsia="en-AU"/>
              </w:rPr>
            </w:pPr>
            <w:proofErr w:type="spellStart"/>
            <w:r w:rsidRPr="00B12828">
              <w:rPr>
                <w:rFonts w:eastAsia="Times New Roman" w:cstheme="minorHAnsi"/>
                <w:lang w:eastAsia="en-AU"/>
              </w:rPr>
              <w:t>RiskWare</w:t>
            </w:r>
            <w:proofErr w:type="spellEnd"/>
            <w:r w:rsidRPr="00B12828">
              <w:rPr>
                <w:rFonts w:eastAsia="Times New Roman" w:cstheme="minorHAnsi"/>
                <w:lang w:eastAsia="en-AU"/>
              </w:rPr>
              <w:t xml:space="preserve"> reference</w:t>
            </w:r>
          </w:p>
        </w:tc>
        <w:tc>
          <w:tcPr>
            <w:tcW w:w="6323" w:type="dxa"/>
          </w:tcPr>
          <w:p w14:paraId="200F9B88" w14:textId="77777777" w:rsidR="001B5FDF" w:rsidRPr="00B12828" w:rsidRDefault="001B5FDF" w:rsidP="001B5FDF">
            <w:pPr>
              <w:rPr>
                <w:rFonts w:eastAsia="Times New Roman" w:cstheme="minorHAnsi"/>
                <w:lang w:eastAsia="en-AU"/>
              </w:rPr>
            </w:pPr>
          </w:p>
        </w:tc>
      </w:tr>
      <w:tr w:rsidR="001B5FDF" w:rsidRPr="00B12828" w14:paraId="0A9CA9F8" w14:textId="77777777" w:rsidTr="00B12EA3">
        <w:tc>
          <w:tcPr>
            <w:tcW w:w="0" w:type="auto"/>
            <w:hideMark/>
          </w:tcPr>
          <w:p w14:paraId="3675DFCA"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Date/time completed</w:t>
            </w:r>
          </w:p>
        </w:tc>
        <w:tc>
          <w:tcPr>
            <w:tcW w:w="6323" w:type="dxa"/>
          </w:tcPr>
          <w:p w14:paraId="6317296A" w14:textId="77777777" w:rsidR="001B5FDF" w:rsidRPr="00B12828" w:rsidRDefault="001B5FDF" w:rsidP="001B5FDF">
            <w:pPr>
              <w:rPr>
                <w:rFonts w:eastAsia="Times New Roman" w:cstheme="minorHAnsi"/>
                <w:lang w:eastAsia="en-AU"/>
              </w:rPr>
            </w:pPr>
          </w:p>
        </w:tc>
      </w:tr>
      <w:tr w:rsidR="001B5FDF" w:rsidRPr="00B12828" w14:paraId="0CECF1A9" w14:textId="77777777" w:rsidTr="00B12EA3">
        <w:tc>
          <w:tcPr>
            <w:tcW w:w="0" w:type="auto"/>
            <w:hideMark/>
          </w:tcPr>
          <w:p w14:paraId="37313622"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Completed by</w:t>
            </w:r>
          </w:p>
        </w:tc>
        <w:tc>
          <w:tcPr>
            <w:tcW w:w="6323" w:type="dxa"/>
          </w:tcPr>
          <w:p w14:paraId="75F6822D" w14:textId="77777777" w:rsidR="001B5FDF" w:rsidRPr="00B12828" w:rsidRDefault="001B5FDF" w:rsidP="001B5FDF">
            <w:pPr>
              <w:rPr>
                <w:rFonts w:eastAsia="Times New Roman" w:cstheme="minorHAnsi"/>
                <w:lang w:eastAsia="en-AU"/>
              </w:rPr>
            </w:pPr>
          </w:p>
        </w:tc>
      </w:tr>
      <w:tr w:rsidR="001B5FDF" w:rsidRPr="00B12828" w14:paraId="700CD5BD" w14:textId="77777777" w:rsidTr="00B12EA3">
        <w:tc>
          <w:tcPr>
            <w:tcW w:w="0" w:type="auto"/>
            <w:hideMark/>
          </w:tcPr>
          <w:p w14:paraId="78FF96DD"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Person supported</w:t>
            </w:r>
          </w:p>
        </w:tc>
        <w:tc>
          <w:tcPr>
            <w:tcW w:w="6323" w:type="dxa"/>
          </w:tcPr>
          <w:p w14:paraId="004B9E84" w14:textId="77777777" w:rsidR="001B5FDF" w:rsidRPr="00B12828" w:rsidRDefault="001B5FDF" w:rsidP="001B5FDF">
            <w:pPr>
              <w:rPr>
                <w:rFonts w:eastAsia="Times New Roman" w:cstheme="minorHAnsi"/>
                <w:lang w:eastAsia="en-AU"/>
              </w:rPr>
            </w:pPr>
          </w:p>
        </w:tc>
      </w:tr>
      <w:tr w:rsidR="001B5FDF" w:rsidRPr="00B12828" w14:paraId="0BDC9A4A" w14:textId="77777777" w:rsidTr="00B12EA3">
        <w:tc>
          <w:tcPr>
            <w:tcW w:w="0" w:type="auto"/>
            <w:hideMark/>
          </w:tcPr>
          <w:p w14:paraId="37709ECF"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Current stage</w:t>
            </w:r>
          </w:p>
        </w:tc>
        <w:tc>
          <w:tcPr>
            <w:tcW w:w="6323" w:type="dxa"/>
          </w:tcPr>
          <w:p w14:paraId="768949AE" w14:textId="77777777" w:rsidR="001B5FDF" w:rsidRPr="00B12828" w:rsidRDefault="001B5FDF" w:rsidP="001B5FDF">
            <w:pPr>
              <w:rPr>
                <w:rFonts w:eastAsia="Times New Roman" w:cstheme="minorHAnsi"/>
                <w:lang w:eastAsia="en-AU"/>
              </w:rPr>
            </w:pPr>
          </w:p>
        </w:tc>
      </w:tr>
      <w:tr w:rsidR="001B5FDF" w:rsidRPr="00B12828" w14:paraId="5260DABD" w14:textId="77777777" w:rsidTr="00B12EA3">
        <w:tc>
          <w:tcPr>
            <w:tcW w:w="0" w:type="auto"/>
            <w:hideMark/>
          </w:tcPr>
          <w:p w14:paraId="2917C8F3"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Matter type</w:t>
            </w:r>
          </w:p>
        </w:tc>
        <w:tc>
          <w:tcPr>
            <w:tcW w:w="6323" w:type="dxa"/>
          </w:tcPr>
          <w:p w14:paraId="1084D15F" w14:textId="77777777" w:rsidR="001B5FDF" w:rsidRPr="00B12828" w:rsidRDefault="001B5FDF" w:rsidP="001B5FDF">
            <w:pPr>
              <w:rPr>
                <w:rFonts w:eastAsia="Times New Roman" w:cstheme="minorHAnsi"/>
                <w:lang w:eastAsia="en-AU"/>
              </w:rPr>
            </w:pPr>
          </w:p>
        </w:tc>
      </w:tr>
      <w:tr w:rsidR="001B5FDF" w:rsidRPr="00B12828" w14:paraId="3C4CCE76" w14:textId="77777777" w:rsidTr="00B12EA3">
        <w:tc>
          <w:tcPr>
            <w:tcW w:w="0" w:type="auto"/>
            <w:hideMark/>
          </w:tcPr>
          <w:p w14:paraId="68B46B76"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Scope</w:t>
            </w:r>
          </w:p>
        </w:tc>
        <w:tc>
          <w:tcPr>
            <w:tcW w:w="6323" w:type="dxa"/>
          </w:tcPr>
          <w:p w14:paraId="6C8B6FCC" w14:textId="77777777" w:rsidR="001B5FDF" w:rsidRPr="00B12828" w:rsidRDefault="001B5FDF" w:rsidP="001B5FDF">
            <w:pPr>
              <w:rPr>
                <w:rFonts w:eastAsia="Times New Roman" w:cstheme="minorHAnsi"/>
                <w:lang w:eastAsia="en-AU"/>
              </w:rPr>
            </w:pPr>
          </w:p>
        </w:tc>
      </w:tr>
    </w:tbl>
    <w:p w14:paraId="69994754" w14:textId="77777777" w:rsidR="001B5FDF" w:rsidRPr="001E58F3" w:rsidRDefault="001B5FDF" w:rsidP="001B5FDF">
      <w:pPr>
        <w:spacing w:before="100" w:beforeAutospacing="1" w:after="100" w:afterAutospacing="1" w:line="240" w:lineRule="auto"/>
        <w:outlineLvl w:val="1"/>
        <w:rPr>
          <w:rFonts w:eastAsia="Times New Roman" w:cstheme="minorHAnsi"/>
          <w:b/>
          <w:bCs/>
          <w:sz w:val="28"/>
          <w:szCs w:val="28"/>
          <w:lang w:eastAsia="en-AU"/>
        </w:rPr>
      </w:pPr>
      <w:r w:rsidRPr="001E58F3">
        <w:rPr>
          <w:rFonts w:eastAsia="Times New Roman" w:cstheme="minorHAnsi"/>
          <w:b/>
          <w:bCs/>
          <w:sz w:val="28"/>
          <w:szCs w:val="28"/>
          <w:lang w:eastAsia="en-AU"/>
        </w:rPr>
        <w:t>Section A — Preconditions / gate check</w:t>
      </w:r>
    </w:p>
    <w:tbl>
      <w:tblPr>
        <w:tblStyle w:val="TableGrid"/>
        <w:tblW w:w="0" w:type="auto"/>
        <w:tblLook w:val="04A0" w:firstRow="1" w:lastRow="0" w:firstColumn="1" w:lastColumn="0" w:noHBand="0" w:noVBand="1"/>
      </w:tblPr>
      <w:tblGrid>
        <w:gridCol w:w="3523"/>
        <w:gridCol w:w="2516"/>
        <w:gridCol w:w="2977"/>
      </w:tblGrid>
      <w:tr w:rsidR="005B6D2B" w:rsidRPr="00B12828" w14:paraId="20BEF858" w14:textId="77777777" w:rsidTr="00B12EA3">
        <w:tc>
          <w:tcPr>
            <w:tcW w:w="0" w:type="auto"/>
            <w:shd w:val="clear" w:color="auto" w:fill="E7E6E6" w:themeFill="background2"/>
            <w:hideMark/>
          </w:tcPr>
          <w:p w14:paraId="38523FC7"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Requirement</w:t>
            </w:r>
          </w:p>
        </w:tc>
        <w:tc>
          <w:tcPr>
            <w:tcW w:w="2516" w:type="dxa"/>
            <w:shd w:val="clear" w:color="auto" w:fill="E7E6E6" w:themeFill="background2"/>
            <w:hideMark/>
          </w:tcPr>
          <w:p w14:paraId="46657C1A" w14:textId="77777777" w:rsidR="001B5FDF" w:rsidRPr="00B12828" w:rsidRDefault="005B6D2B" w:rsidP="001B5FDF">
            <w:pPr>
              <w:jc w:val="center"/>
              <w:rPr>
                <w:rFonts w:eastAsia="Times New Roman" w:cstheme="minorHAnsi"/>
                <w:b/>
                <w:bCs/>
                <w:lang w:eastAsia="en-AU"/>
              </w:rPr>
            </w:pPr>
            <w:r w:rsidRPr="00B12828">
              <w:rPr>
                <w:rFonts w:eastAsia="Times New Roman" w:cstheme="minorHAnsi"/>
                <w:b/>
                <w:bCs/>
                <w:lang w:eastAsia="en-AU"/>
              </w:rPr>
              <w:t>S</w:t>
            </w:r>
            <w:r w:rsidR="001B5FDF" w:rsidRPr="00B12828">
              <w:rPr>
                <w:rFonts w:eastAsia="Times New Roman" w:cstheme="minorHAnsi"/>
                <w:b/>
                <w:bCs/>
                <w:lang w:eastAsia="en-AU"/>
              </w:rPr>
              <w:t>tatus</w:t>
            </w:r>
          </w:p>
        </w:tc>
        <w:tc>
          <w:tcPr>
            <w:tcW w:w="2977" w:type="dxa"/>
            <w:shd w:val="clear" w:color="auto" w:fill="E7E6E6" w:themeFill="background2"/>
            <w:hideMark/>
          </w:tcPr>
          <w:p w14:paraId="3E56BDDF"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Action</w:t>
            </w:r>
          </w:p>
        </w:tc>
      </w:tr>
      <w:tr w:rsidR="005B6D2B" w:rsidRPr="00B12828" w14:paraId="00E2D6BB" w14:textId="77777777" w:rsidTr="00B12EA3">
        <w:tc>
          <w:tcPr>
            <w:tcW w:w="0" w:type="auto"/>
            <w:hideMark/>
          </w:tcPr>
          <w:p w14:paraId="594A03C3"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GBV classification completed</w:t>
            </w:r>
          </w:p>
        </w:tc>
        <w:tc>
          <w:tcPr>
            <w:tcW w:w="2516" w:type="dxa"/>
          </w:tcPr>
          <w:p w14:paraId="077F27BC" w14:textId="77777777" w:rsidR="001B5FDF" w:rsidRPr="00B12828" w:rsidRDefault="001B5FDF" w:rsidP="001B5FDF">
            <w:pPr>
              <w:rPr>
                <w:rFonts w:eastAsia="Times New Roman" w:cstheme="minorHAnsi"/>
                <w:lang w:eastAsia="en-AU"/>
              </w:rPr>
            </w:pPr>
          </w:p>
        </w:tc>
        <w:tc>
          <w:tcPr>
            <w:tcW w:w="2977" w:type="dxa"/>
          </w:tcPr>
          <w:p w14:paraId="34240D3F" w14:textId="77777777" w:rsidR="001B5FDF" w:rsidRDefault="001B5FDF" w:rsidP="001B5FDF">
            <w:pPr>
              <w:rPr>
                <w:rFonts w:eastAsia="Times New Roman" w:cstheme="minorHAnsi"/>
                <w:lang w:eastAsia="en-AU"/>
              </w:rPr>
            </w:pPr>
          </w:p>
          <w:p w14:paraId="661CFB55" w14:textId="77777777" w:rsidR="001E58F3" w:rsidRPr="00B12828" w:rsidRDefault="001E58F3" w:rsidP="001B5FDF">
            <w:pPr>
              <w:rPr>
                <w:rFonts w:eastAsia="Times New Roman" w:cstheme="minorHAnsi"/>
                <w:lang w:eastAsia="en-AU"/>
              </w:rPr>
            </w:pPr>
          </w:p>
        </w:tc>
      </w:tr>
      <w:tr w:rsidR="005B6D2B" w:rsidRPr="00B12828" w14:paraId="25776244" w14:textId="77777777" w:rsidTr="00B12EA3">
        <w:tc>
          <w:tcPr>
            <w:tcW w:w="0" w:type="auto"/>
            <w:hideMark/>
          </w:tcPr>
          <w:p w14:paraId="19547829"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 xml:space="preserve">Incident logged </w:t>
            </w:r>
          </w:p>
        </w:tc>
        <w:tc>
          <w:tcPr>
            <w:tcW w:w="2516" w:type="dxa"/>
          </w:tcPr>
          <w:p w14:paraId="58928786" w14:textId="77777777" w:rsidR="001B5FDF" w:rsidRPr="00B12828" w:rsidRDefault="001B5FDF" w:rsidP="001B5FDF">
            <w:pPr>
              <w:rPr>
                <w:rFonts w:eastAsia="Times New Roman" w:cstheme="minorHAnsi"/>
                <w:lang w:eastAsia="en-AU"/>
              </w:rPr>
            </w:pPr>
          </w:p>
        </w:tc>
        <w:tc>
          <w:tcPr>
            <w:tcW w:w="2977" w:type="dxa"/>
          </w:tcPr>
          <w:p w14:paraId="086601BA" w14:textId="77777777" w:rsidR="001B5FDF" w:rsidRDefault="001B5FDF" w:rsidP="001B5FDF">
            <w:pPr>
              <w:rPr>
                <w:rFonts w:eastAsia="Times New Roman" w:cstheme="minorHAnsi"/>
                <w:lang w:eastAsia="en-AU"/>
              </w:rPr>
            </w:pPr>
          </w:p>
          <w:p w14:paraId="4C5CF6DD" w14:textId="77777777" w:rsidR="001E58F3" w:rsidRPr="00B12828" w:rsidRDefault="001E58F3" w:rsidP="001B5FDF">
            <w:pPr>
              <w:rPr>
                <w:rFonts w:eastAsia="Times New Roman" w:cstheme="minorHAnsi"/>
                <w:lang w:eastAsia="en-AU"/>
              </w:rPr>
            </w:pPr>
          </w:p>
        </w:tc>
      </w:tr>
      <w:tr w:rsidR="005B6D2B" w:rsidRPr="00B12828" w14:paraId="18D2F15E" w14:textId="77777777" w:rsidTr="00B12EA3">
        <w:tc>
          <w:tcPr>
            <w:tcW w:w="0" w:type="auto"/>
            <w:hideMark/>
          </w:tcPr>
          <w:p w14:paraId="70018658"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Confidential handling applied</w:t>
            </w:r>
          </w:p>
        </w:tc>
        <w:tc>
          <w:tcPr>
            <w:tcW w:w="2516" w:type="dxa"/>
          </w:tcPr>
          <w:p w14:paraId="058BCE4A" w14:textId="77777777" w:rsidR="001B5FDF" w:rsidRPr="00B12828" w:rsidRDefault="001B5FDF" w:rsidP="001B5FDF">
            <w:pPr>
              <w:rPr>
                <w:rFonts w:eastAsia="Times New Roman" w:cstheme="minorHAnsi"/>
                <w:lang w:eastAsia="en-AU"/>
              </w:rPr>
            </w:pPr>
          </w:p>
        </w:tc>
        <w:tc>
          <w:tcPr>
            <w:tcW w:w="2977" w:type="dxa"/>
          </w:tcPr>
          <w:p w14:paraId="5F75AB26" w14:textId="77777777" w:rsidR="001B5FDF" w:rsidRDefault="001B5FDF" w:rsidP="001B5FDF">
            <w:pPr>
              <w:rPr>
                <w:rFonts w:eastAsia="Times New Roman" w:cstheme="minorHAnsi"/>
                <w:lang w:eastAsia="en-AU"/>
              </w:rPr>
            </w:pPr>
          </w:p>
          <w:p w14:paraId="4033A879" w14:textId="77777777" w:rsidR="001E58F3" w:rsidRPr="00B12828" w:rsidRDefault="001E58F3" w:rsidP="001B5FDF">
            <w:pPr>
              <w:rPr>
                <w:rFonts w:eastAsia="Times New Roman" w:cstheme="minorHAnsi"/>
                <w:lang w:eastAsia="en-AU"/>
              </w:rPr>
            </w:pPr>
          </w:p>
        </w:tc>
      </w:tr>
      <w:tr w:rsidR="005B6D2B" w:rsidRPr="00B12828" w14:paraId="0C2D47A5" w14:textId="77777777" w:rsidTr="00B12EA3">
        <w:tc>
          <w:tcPr>
            <w:tcW w:w="0" w:type="auto"/>
            <w:hideMark/>
          </w:tcPr>
          <w:p w14:paraId="6F825A98" w14:textId="77777777" w:rsidR="001B5FDF" w:rsidRPr="00B12828" w:rsidRDefault="001B5FDF" w:rsidP="001B5FDF">
            <w:pPr>
              <w:rPr>
                <w:rFonts w:eastAsia="Times New Roman" w:cstheme="minorHAnsi"/>
                <w:color w:val="FF0000"/>
                <w:lang w:eastAsia="en-AU"/>
              </w:rPr>
            </w:pPr>
            <w:r w:rsidRPr="00B12828">
              <w:rPr>
                <w:rFonts w:eastAsia="Times New Roman" w:cstheme="minorHAnsi"/>
                <w:lang w:eastAsia="en-AU"/>
              </w:rPr>
              <w:t>Support coordinator allocated</w:t>
            </w:r>
          </w:p>
        </w:tc>
        <w:tc>
          <w:tcPr>
            <w:tcW w:w="2516" w:type="dxa"/>
          </w:tcPr>
          <w:p w14:paraId="76DA62F1" w14:textId="77777777" w:rsidR="001B5FDF" w:rsidRPr="00B12828" w:rsidRDefault="001B5FDF" w:rsidP="001B5FDF">
            <w:pPr>
              <w:rPr>
                <w:rFonts w:eastAsia="Times New Roman" w:cstheme="minorHAnsi"/>
                <w:color w:val="FF0000"/>
                <w:lang w:eastAsia="en-AU"/>
              </w:rPr>
            </w:pPr>
          </w:p>
        </w:tc>
        <w:tc>
          <w:tcPr>
            <w:tcW w:w="2977" w:type="dxa"/>
          </w:tcPr>
          <w:p w14:paraId="33129CC8" w14:textId="77777777" w:rsidR="001B5FDF" w:rsidRDefault="001B5FDF" w:rsidP="001B5FDF">
            <w:pPr>
              <w:rPr>
                <w:rFonts w:eastAsia="Times New Roman" w:cstheme="minorHAnsi"/>
                <w:color w:val="FF0000"/>
                <w:lang w:eastAsia="en-AU"/>
              </w:rPr>
            </w:pPr>
          </w:p>
          <w:p w14:paraId="6C15676A" w14:textId="77777777" w:rsidR="001E58F3" w:rsidRPr="00B12828" w:rsidRDefault="001E58F3" w:rsidP="001B5FDF">
            <w:pPr>
              <w:rPr>
                <w:rFonts w:eastAsia="Times New Roman" w:cstheme="minorHAnsi"/>
                <w:color w:val="FF0000"/>
                <w:lang w:eastAsia="en-AU"/>
              </w:rPr>
            </w:pPr>
          </w:p>
        </w:tc>
      </w:tr>
      <w:tr w:rsidR="005B6D2B" w:rsidRPr="00B12828" w14:paraId="14FBF1B0" w14:textId="77777777" w:rsidTr="00B12EA3">
        <w:tc>
          <w:tcPr>
            <w:tcW w:w="0" w:type="auto"/>
            <w:hideMark/>
          </w:tcPr>
          <w:p w14:paraId="40223B6A"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Conflict check completed</w:t>
            </w:r>
          </w:p>
        </w:tc>
        <w:tc>
          <w:tcPr>
            <w:tcW w:w="2516" w:type="dxa"/>
          </w:tcPr>
          <w:p w14:paraId="7C4E2D5E" w14:textId="77777777" w:rsidR="001B5FDF" w:rsidRPr="00B12828" w:rsidRDefault="001B5FDF" w:rsidP="001B5FDF">
            <w:pPr>
              <w:rPr>
                <w:rFonts w:eastAsia="Times New Roman" w:cstheme="minorHAnsi"/>
                <w:lang w:eastAsia="en-AU"/>
              </w:rPr>
            </w:pPr>
          </w:p>
        </w:tc>
        <w:tc>
          <w:tcPr>
            <w:tcW w:w="2977" w:type="dxa"/>
          </w:tcPr>
          <w:p w14:paraId="5E2F6383" w14:textId="77777777" w:rsidR="001B5FDF" w:rsidRDefault="001B5FDF" w:rsidP="001B5FDF">
            <w:pPr>
              <w:rPr>
                <w:rFonts w:eastAsia="Times New Roman" w:cstheme="minorHAnsi"/>
                <w:lang w:eastAsia="en-AU"/>
              </w:rPr>
            </w:pPr>
          </w:p>
          <w:p w14:paraId="5B0975E0" w14:textId="77777777" w:rsidR="001E58F3" w:rsidRPr="00B12828" w:rsidRDefault="001E58F3" w:rsidP="001B5FDF">
            <w:pPr>
              <w:rPr>
                <w:rFonts w:eastAsia="Times New Roman" w:cstheme="minorHAnsi"/>
                <w:lang w:eastAsia="en-AU"/>
              </w:rPr>
            </w:pPr>
          </w:p>
        </w:tc>
      </w:tr>
      <w:tr w:rsidR="005B6D2B" w:rsidRPr="00B12828" w14:paraId="4C47B289" w14:textId="77777777" w:rsidTr="00B12EA3">
        <w:tc>
          <w:tcPr>
            <w:tcW w:w="0" w:type="auto"/>
            <w:hideMark/>
          </w:tcPr>
          <w:p w14:paraId="2073A237" w14:textId="77777777" w:rsidR="00274978" w:rsidRDefault="0016429D">
            <w:r>
              <w:t>Precautionary safeguarding basis confirmed, if classification remains uncertain</w:t>
            </w:r>
          </w:p>
        </w:tc>
        <w:tc>
          <w:tcPr>
            <w:tcW w:w="2516" w:type="dxa"/>
          </w:tcPr>
          <w:p w14:paraId="0F22D114" w14:textId="77777777" w:rsidR="00274978" w:rsidRDefault="00274978"/>
        </w:tc>
        <w:tc>
          <w:tcPr>
            <w:tcW w:w="2977" w:type="dxa"/>
          </w:tcPr>
          <w:p w14:paraId="45BBAF7A" w14:textId="77777777" w:rsidR="00274978" w:rsidRDefault="0016429D">
            <w:r>
              <w:br/>
            </w:r>
          </w:p>
        </w:tc>
      </w:tr>
    </w:tbl>
    <w:p w14:paraId="75991C17" w14:textId="77777777" w:rsidR="001B5FDF" w:rsidRPr="001E58F3" w:rsidRDefault="001B5FDF" w:rsidP="001B5FDF">
      <w:pPr>
        <w:spacing w:before="100" w:beforeAutospacing="1" w:after="100" w:afterAutospacing="1" w:line="240" w:lineRule="auto"/>
        <w:outlineLvl w:val="1"/>
        <w:rPr>
          <w:rFonts w:eastAsia="Times New Roman" w:cstheme="minorHAnsi"/>
          <w:b/>
          <w:bCs/>
          <w:sz w:val="28"/>
          <w:szCs w:val="28"/>
          <w:lang w:eastAsia="en-AU"/>
        </w:rPr>
      </w:pPr>
      <w:r w:rsidRPr="001E58F3">
        <w:rPr>
          <w:rFonts w:eastAsia="Times New Roman" w:cstheme="minorHAnsi"/>
          <w:b/>
          <w:bCs/>
          <w:sz w:val="28"/>
          <w:szCs w:val="28"/>
          <w:lang w:eastAsia="en-AU"/>
        </w:rPr>
        <w:t>Section B — Immediate safety and risk screening</w:t>
      </w:r>
    </w:p>
    <w:tbl>
      <w:tblPr>
        <w:tblStyle w:val="TableGrid"/>
        <w:tblW w:w="0" w:type="auto"/>
        <w:tblLook w:val="04A0" w:firstRow="1" w:lastRow="0" w:firstColumn="1" w:lastColumn="0" w:noHBand="0" w:noVBand="1"/>
      </w:tblPr>
      <w:tblGrid>
        <w:gridCol w:w="5730"/>
        <w:gridCol w:w="3286"/>
      </w:tblGrid>
      <w:tr w:rsidR="001B5FDF" w:rsidRPr="00B12828" w14:paraId="6A6B01FF" w14:textId="77777777" w:rsidTr="001E58F3">
        <w:tc>
          <w:tcPr>
            <w:tcW w:w="0" w:type="auto"/>
            <w:shd w:val="clear" w:color="auto" w:fill="E7E6E6" w:themeFill="background2"/>
            <w:hideMark/>
          </w:tcPr>
          <w:p w14:paraId="0DD794E5"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Question</w:t>
            </w:r>
          </w:p>
        </w:tc>
        <w:tc>
          <w:tcPr>
            <w:tcW w:w="3286" w:type="dxa"/>
            <w:shd w:val="clear" w:color="auto" w:fill="E7E6E6" w:themeFill="background2"/>
            <w:hideMark/>
          </w:tcPr>
          <w:p w14:paraId="2277D675" w14:textId="77777777" w:rsidR="001B5FDF" w:rsidRPr="00B12828" w:rsidRDefault="001B5FDF" w:rsidP="001B5FDF">
            <w:pPr>
              <w:jc w:val="center"/>
              <w:rPr>
                <w:rFonts w:eastAsia="Times New Roman" w:cstheme="minorHAnsi"/>
                <w:b/>
                <w:bCs/>
                <w:lang w:eastAsia="en-AU"/>
              </w:rPr>
            </w:pPr>
            <w:r w:rsidRPr="00B12828">
              <w:rPr>
                <w:rFonts w:eastAsia="Times New Roman" w:cstheme="minorHAnsi"/>
                <w:b/>
                <w:bCs/>
                <w:lang w:eastAsia="en-AU"/>
              </w:rPr>
              <w:t>Draft assessment</w:t>
            </w:r>
          </w:p>
        </w:tc>
      </w:tr>
      <w:tr w:rsidR="001B5FDF" w:rsidRPr="00B12828" w14:paraId="1658661A" w14:textId="77777777" w:rsidTr="001E58F3">
        <w:tc>
          <w:tcPr>
            <w:tcW w:w="0" w:type="auto"/>
            <w:hideMark/>
          </w:tcPr>
          <w:p w14:paraId="26387605"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B1. Immediate risk to physical or psychological safety?</w:t>
            </w:r>
          </w:p>
        </w:tc>
        <w:tc>
          <w:tcPr>
            <w:tcW w:w="3286" w:type="dxa"/>
          </w:tcPr>
          <w:p w14:paraId="5F14643F" w14:textId="77777777" w:rsidR="001B5FDF" w:rsidRDefault="001B5FDF" w:rsidP="001B5FDF">
            <w:pPr>
              <w:rPr>
                <w:rFonts w:eastAsia="Times New Roman" w:cstheme="minorHAnsi"/>
                <w:lang w:eastAsia="en-AU"/>
              </w:rPr>
            </w:pPr>
          </w:p>
          <w:p w14:paraId="2C56BB33" w14:textId="77777777" w:rsidR="001E58F3" w:rsidRPr="00B12828" w:rsidRDefault="001E58F3" w:rsidP="001B5FDF">
            <w:pPr>
              <w:rPr>
                <w:rFonts w:eastAsia="Times New Roman" w:cstheme="minorHAnsi"/>
                <w:lang w:eastAsia="en-AU"/>
              </w:rPr>
            </w:pPr>
          </w:p>
        </w:tc>
      </w:tr>
      <w:tr w:rsidR="001B5FDF" w:rsidRPr="00B12828" w14:paraId="1A54CFA6" w14:textId="77777777" w:rsidTr="001E58F3">
        <w:tc>
          <w:tcPr>
            <w:tcW w:w="0" w:type="auto"/>
            <w:hideMark/>
          </w:tcPr>
          <w:p w14:paraId="5851AD5D"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B2. Ongoing contact/proximity?</w:t>
            </w:r>
          </w:p>
        </w:tc>
        <w:tc>
          <w:tcPr>
            <w:tcW w:w="3286" w:type="dxa"/>
          </w:tcPr>
          <w:p w14:paraId="5074B249" w14:textId="77777777" w:rsidR="001B5FDF" w:rsidRDefault="001B5FDF" w:rsidP="001B5FDF">
            <w:pPr>
              <w:rPr>
                <w:rFonts w:eastAsia="Times New Roman" w:cstheme="minorHAnsi"/>
                <w:lang w:eastAsia="en-AU"/>
              </w:rPr>
            </w:pPr>
          </w:p>
          <w:p w14:paraId="27E86AC5" w14:textId="77777777" w:rsidR="001E58F3" w:rsidRPr="00B12828" w:rsidRDefault="001E58F3" w:rsidP="001B5FDF">
            <w:pPr>
              <w:rPr>
                <w:rFonts w:eastAsia="Times New Roman" w:cstheme="minorHAnsi"/>
                <w:lang w:eastAsia="en-AU"/>
              </w:rPr>
            </w:pPr>
          </w:p>
        </w:tc>
      </w:tr>
      <w:tr w:rsidR="001B5FDF" w:rsidRPr="00B12828" w14:paraId="4469CA27" w14:textId="77777777" w:rsidTr="001E58F3">
        <w:tc>
          <w:tcPr>
            <w:tcW w:w="0" w:type="auto"/>
            <w:hideMark/>
          </w:tcPr>
          <w:p w14:paraId="42AEE31A"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B3. Power dependency / authority relationship?</w:t>
            </w:r>
          </w:p>
        </w:tc>
        <w:tc>
          <w:tcPr>
            <w:tcW w:w="3286" w:type="dxa"/>
          </w:tcPr>
          <w:p w14:paraId="4A4B4771" w14:textId="77777777" w:rsidR="001B5FDF" w:rsidRDefault="001B5FDF" w:rsidP="001B5FDF">
            <w:pPr>
              <w:rPr>
                <w:rFonts w:eastAsia="Times New Roman" w:cstheme="minorHAnsi"/>
                <w:lang w:eastAsia="en-AU"/>
              </w:rPr>
            </w:pPr>
          </w:p>
          <w:p w14:paraId="4500A293" w14:textId="77777777" w:rsidR="001E58F3" w:rsidRPr="00B12828" w:rsidRDefault="001E58F3" w:rsidP="001B5FDF">
            <w:pPr>
              <w:rPr>
                <w:rFonts w:eastAsia="Times New Roman" w:cstheme="minorHAnsi"/>
                <w:lang w:eastAsia="en-AU"/>
              </w:rPr>
            </w:pPr>
          </w:p>
        </w:tc>
      </w:tr>
      <w:tr w:rsidR="001B5FDF" w:rsidRPr="00B12828" w14:paraId="02C388C0" w14:textId="77777777" w:rsidTr="001E58F3">
        <w:tc>
          <w:tcPr>
            <w:tcW w:w="0" w:type="auto"/>
            <w:hideMark/>
          </w:tcPr>
          <w:p w14:paraId="297D1176" w14:textId="77777777" w:rsidR="00274978" w:rsidRDefault="0016429D">
            <w:r>
              <w:t>B4. Escalation / retaliation / vulnerability / power imbalance indicators</w:t>
            </w:r>
          </w:p>
        </w:tc>
        <w:tc>
          <w:tcPr>
            <w:tcW w:w="3286" w:type="dxa"/>
          </w:tcPr>
          <w:p w14:paraId="3E13A6CC" w14:textId="77777777" w:rsidR="001B5FDF" w:rsidRDefault="001B5FDF" w:rsidP="001B5FDF">
            <w:pPr>
              <w:rPr>
                <w:rFonts w:eastAsia="Times New Roman" w:cstheme="minorHAnsi"/>
                <w:lang w:eastAsia="en-AU"/>
              </w:rPr>
            </w:pPr>
          </w:p>
          <w:p w14:paraId="12F2AC2A" w14:textId="77777777" w:rsidR="001E58F3" w:rsidRPr="00B12828" w:rsidRDefault="001E58F3" w:rsidP="001B5FDF">
            <w:pPr>
              <w:rPr>
                <w:rFonts w:eastAsia="Times New Roman" w:cstheme="minorHAnsi"/>
                <w:lang w:eastAsia="en-AU"/>
              </w:rPr>
            </w:pPr>
          </w:p>
        </w:tc>
      </w:tr>
      <w:tr w:rsidR="001B5FDF" w:rsidRPr="00B12828" w14:paraId="38BCF07B" w14:textId="77777777" w:rsidTr="001E58F3">
        <w:tc>
          <w:tcPr>
            <w:tcW w:w="0" w:type="auto"/>
            <w:hideMark/>
          </w:tcPr>
          <w:p w14:paraId="2261D7C9" w14:textId="77777777" w:rsidR="001B5FDF" w:rsidRPr="00B12828" w:rsidRDefault="001B5FDF" w:rsidP="001B5FDF">
            <w:pPr>
              <w:rPr>
                <w:rFonts w:eastAsia="Times New Roman" w:cstheme="minorHAnsi"/>
                <w:lang w:eastAsia="en-AU"/>
              </w:rPr>
            </w:pPr>
            <w:r w:rsidRPr="00B12828">
              <w:rPr>
                <w:rFonts w:eastAsia="Times New Roman" w:cstheme="minorHAnsi"/>
                <w:lang w:eastAsia="en-AU"/>
              </w:rPr>
              <w:t>B5. What actions are required today?</w:t>
            </w:r>
          </w:p>
        </w:tc>
        <w:tc>
          <w:tcPr>
            <w:tcW w:w="3286" w:type="dxa"/>
            <w:hideMark/>
          </w:tcPr>
          <w:p w14:paraId="1EA0100B" w14:textId="77777777" w:rsidR="001B5FDF" w:rsidRDefault="001B5FDF" w:rsidP="001B5FDF">
            <w:pPr>
              <w:rPr>
                <w:rFonts w:eastAsia="Times New Roman" w:cstheme="minorHAnsi"/>
                <w:lang w:eastAsia="en-AU"/>
              </w:rPr>
            </w:pPr>
          </w:p>
          <w:p w14:paraId="7D942E30" w14:textId="77777777" w:rsidR="001E58F3" w:rsidRPr="00B12828" w:rsidRDefault="001E58F3" w:rsidP="001B5FDF">
            <w:pPr>
              <w:rPr>
                <w:rFonts w:eastAsia="Times New Roman" w:cstheme="minorHAnsi"/>
                <w:lang w:eastAsia="en-AU"/>
              </w:rPr>
            </w:pPr>
          </w:p>
        </w:tc>
      </w:tr>
    </w:tbl>
    <w:p w14:paraId="43628111" w14:textId="77777777" w:rsidR="00A943FB" w:rsidRPr="00B12828" w:rsidRDefault="00A943FB">
      <w:pPr>
        <w:rPr>
          <w:rFonts w:cstheme="minorHAnsi"/>
        </w:rPr>
      </w:pPr>
    </w:p>
    <w:p w14:paraId="34FE2F9C" w14:textId="77777777" w:rsidR="00EF61CE" w:rsidRDefault="00EF61CE">
      <w:pPr>
        <w:rPr>
          <w:rFonts w:cstheme="minorHAnsi"/>
        </w:rPr>
      </w:pPr>
    </w:p>
    <w:p w14:paraId="167543A0" w14:textId="77777777" w:rsidR="00466DF7" w:rsidRPr="00B12828" w:rsidRDefault="00466DF7">
      <w:pPr>
        <w:rPr>
          <w:rFonts w:cstheme="minorHAnsi"/>
        </w:rPr>
      </w:pPr>
    </w:p>
    <w:p w14:paraId="2BAFFD56" w14:textId="77777777" w:rsidR="00AB047A" w:rsidRPr="001E58F3" w:rsidRDefault="00AB047A" w:rsidP="00AB047A">
      <w:pPr>
        <w:spacing w:before="100" w:beforeAutospacing="1" w:after="100" w:afterAutospacing="1" w:line="240" w:lineRule="auto"/>
        <w:outlineLvl w:val="1"/>
        <w:rPr>
          <w:rFonts w:eastAsia="Times New Roman" w:cstheme="minorHAnsi"/>
          <w:b/>
          <w:bCs/>
          <w:sz w:val="28"/>
          <w:szCs w:val="28"/>
          <w:lang w:eastAsia="en-AU"/>
        </w:rPr>
      </w:pPr>
      <w:r w:rsidRPr="001E58F3">
        <w:rPr>
          <w:rFonts w:eastAsia="Times New Roman" w:cstheme="minorHAnsi"/>
          <w:b/>
          <w:bCs/>
          <w:sz w:val="28"/>
          <w:szCs w:val="28"/>
          <w:lang w:eastAsia="en-AU"/>
        </w:rPr>
        <w:t>Section C- Confidentiality and information sharing</w:t>
      </w:r>
    </w:p>
    <w:p w14:paraId="1996862A" w14:textId="77777777" w:rsidR="000E01AB" w:rsidRDefault="00AB047A">
      <w:pPr>
        <w:rPr>
          <w:rFonts w:cstheme="minorHAnsi"/>
        </w:rPr>
      </w:pPr>
      <w:r>
        <w:t>Information will be shared only with people who need to know for safety, support, legal, WHS, or process reasons. Before any substantive disclosure is made to individuals identified in the report, the University will complete a pre-disclosure risk assessment considering retaliation, confidentiality, psychological safety, procedural fairness and operational risk. Absolute confidentiality cannot be promised, but disclosure will be limited, purposeful and documented. Any proposed disclosure that may create retaliation, confidentiality, psychological safety, procedural fairness or legal risk should be escalated to the Case Owner / Safeguarding Lead and, where required, Legal / Governance before disclosure occurs.</w:t>
      </w:r>
    </w:p>
    <w:p w14:paraId="3EA5BC65" w14:textId="77777777" w:rsidR="00FC6F80" w:rsidRDefault="00FC6F80">
      <w:pPr>
        <w:rPr>
          <w:rFonts w:cstheme="minorHAnsi"/>
        </w:rPr>
      </w:pPr>
    </w:p>
    <w:p w14:paraId="77393EF0" w14:textId="77777777" w:rsidR="00FC6F80" w:rsidRPr="00FC6F80" w:rsidRDefault="00FC6F80" w:rsidP="00FC6F80">
      <w:pPr>
        <w:spacing w:before="100" w:beforeAutospacing="1" w:after="100" w:afterAutospacing="1" w:line="240" w:lineRule="auto"/>
        <w:outlineLvl w:val="1"/>
        <w:rPr>
          <w:rFonts w:eastAsia="Times New Roman" w:cstheme="minorHAnsi"/>
          <w:b/>
          <w:bCs/>
          <w:sz w:val="28"/>
          <w:szCs w:val="28"/>
          <w:lang w:eastAsia="en-AU"/>
        </w:rPr>
      </w:pPr>
      <w:r w:rsidRPr="00FC6F80">
        <w:rPr>
          <w:rFonts w:eastAsia="Times New Roman" w:cstheme="minorHAnsi"/>
          <w:b/>
          <w:bCs/>
          <w:sz w:val="28"/>
          <w:szCs w:val="28"/>
          <w:lang w:eastAsia="en-AU"/>
        </w:rPr>
        <w:t>Section D — Immediate Make-Safe Controls</w:t>
      </w:r>
    </w:p>
    <w:tbl>
      <w:tblPr>
        <w:tblStyle w:val="TableGrid"/>
        <w:tblW w:w="9067" w:type="dxa"/>
        <w:tblLook w:val="04A0" w:firstRow="1" w:lastRow="0" w:firstColumn="1" w:lastColumn="0" w:noHBand="0" w:noVBand="1"/>
      </w:tblPr>
      <w:tblGrid>
        <w:gridCol w:w="4675"/>
        <w:gridCol w:w="4392"/>
      </w:tblGrid>
      <w:tr w:rsidR="00FC6F80" w:rsidRPr="00FC6F80" w14:paraId="6CEB8C0B" w14:textId="77777777" w:rsidTr="00FC6F80">
        <w:tc>
          <w:tcPr>
            <w:tcW w:w="0" w:type="auto"/>
            <w:shd w:val="clear" w:color="auto" w:fill="F2F2F2" w:themeFill="background1" w:themeFillShade="F2"/>
            <w:hideMark/>
          </w:tcPr>
          <w:p w14:paraId="6A306BA1" w14:textId="77777777" w:rsidR="00FC6F80" w:rsidRPr="00FC6F80" w:rsidRDefault="00FC6F80" w:rsidP="00FC6F80">
            <w:pPr>
              <w:jc w:val="center"/>
              <w:rPr>
                <w:rFonts w:eastAsia="Times New Roman" w:cstheme="minorHAnsi"/>
                <w:b/>
                <w:bCs/>
                <w:lang w:eastAsia="en-AU"/>
              </w:rPr>
            </w:pPr>
            <w:r w:rsidRPr="00FC6F80">
              <w:rPr>
                <w:rFonts w:eastAsia="Times New Roman" w:cstheme="minorHAnsi"/>
                <w:b/>
                <w:bCs/>
                <w:lang w:eastAsia="en-AU"/>
              </w:rPr>
              <w:t>Item</w:t>
            </w:r>
          </w:p>
        </w:tc>
        <w:tc>
          <w:tcPr>
            <w:tcW w:w="4392" w:type="dxa"/>
            <w:shd w:val="clear" w:color="auto" w:fill="F2F2F2" w:themeFill="background1" w:themeFillShade="F2"/>
            <w:hideMark/>
          </w:tcPr>
          <w:p w14:paraId="5E9DF5CC" w14:textId="77777777" w:rsidR="00FC6F80" w:rsidRPr="00FC6F80" w:rsidRDefault="00FC6F80" w:rsidP="00FC6F80">
            <w:pPr>
              <w:jc w:val="center"/>
              <w:rPr>
                <w:rFonts w:eastAsia="Times New Roman" w:cstheme="minorHAnsi"/>
                <w:b/>
                <w:bCs/>
                <w:lang w:eastAsia="en-AU"/>
              </w:rPr>
            </w:pPr>
            <w:r w:rsidRPr="00FC6F80">
              <w:rPr>
                <w:rFonts w:eastAsia="Times New Roman" w:cstheme="minorHAnsi"/>
                <w:b/>
                <w:bCs/>
                <w:lang w:eastAsia="en-AU"/>
              </w:rPr>
              <w:t>Draft entry</w:t>
            </w:r>
          </w:p>
        </w:tc>
      </w:tr>
      <w:tr w:rsidR="00FC6F80" w:rsidRPr="00FC6F80" w14:paraId="5241921C" w14:textId="77777777" w:rsidTr="00FC6F80">
        <w:tc>
          <w:tcPr>
            <w:tcW w:w="0" w:type="auto"/>
            <w:hideMark/>
          </w:tcPr>
          <w:p w14:paraId="23686248" w14:textId="77777777" w:rsidR="00FC6F80" w:rsidRPr="00FC6F80" w:rsidRDefault="00FC6F80" w:rsidP="00FC6F80">
            <w:pPr>
              <w:spacing w:after="160" w:line="259" w:lineRule="auto"/>
              <w:rPr>
                <w:rFonts w:cstheme="minorHAnsi"/>
              </w:rPr>
            </w:pPr>
            <w:r w:rsidRPr="00FC6F80">
              <w:rPr>
                <w:rFonts w:cstheme="minorHAnsi"/>
              </w:rPr>
              <w:t>Immediate safety concern?</w:t>
            </w:r>
          </w:p>
        </w:tc>
        <w:tc>
          <w:tcPr>
            <w:tcW w:w="4392" w:type="dxa"/>
            <w:hideMark/>
          </w:tcPr>
          <w:p w14:paraId="768F275D" w14:textId="77777777" w:rsidR="00FC6F80" w:rsidRPr="00FC6F80" w:rsidRDefault="00FC6F80" w:rsidP="00FC6F80">
            <w:pPr>
              <w:spacing w:after="160" w:line="259" w:lineRule="auto"/>
              <w:rPr>
                <w:rFonts w:cstheme="minorHAnsi"/>
              </w:rPr>
            </w:pPr>
          </w:p>
          <w:p w14:paraId="6CE6185D" w14:textId="77777777" w:rsidR="00FC6F80" w:rsidRPr="00FC6F80" w:rsidRDefault="00FC6F80" w:rsidP="00FC6F80">
            <w:pPr>
              <w:spacing w:after="160" w:line="259" w:lineRule="auto"/>
              <w:rPr>
                <w:rFonts w:cstheme="minorHAnsi"/>
              </w:rPr>
            </w:pPr>
          </w:p>
        </w:tc>
      </w:tr>
      <w:tr w:rsidR="00FC6F80" w:rsidRPr="00FC6F80" w14:paraId="5C7BE7B4" w14:textId="77777777" w:rsidTr="00FC6F80">
        <w:tc>
          <w:tcPr>
            <w:tcW w:w="0" w:type="auto"/>
            <w:hideMark/>
          </w:tcPr>
          <w:p w14:paraId="388F0C6C" w14:textId="77777777" w:rsidR="00FC6F80" w:rsidRPr="00FC6F80" w:rsidRDefault="00FC6F80" w:rsidP="00FC6F80">
            <w:pPr>
              <w:spacing w:after="160" w:line="259" w:lineRule="auto"/>
              <w:rPr>
                <w:rFonts w:cstheme="minorHAnsi"/>
              </w:rPr>
            </w:pPr>
            <w:r w:rsidRPr="00FC6F80">
              <w:rPr>
                <w:rFonts w:cstheme="minorHAnsi"/>
              </w:rPr>
              <w:t>Immediate actions taken</w:t>
            </w:r>
          </w:p>
        </w:tc>
        <w:tc>
          <w:tcPr>
            <w:tcW w:w="4392" w:type="dxa"/>
            <w:hideMark/>
          </w:tcPr>
          <w:p w14:paraId="62DC5350" w14:textId="77777777" w:rsidR="00FC6F80" w:rsidRPr="00FC6F80" w:rsidRDefault="00FC6F80" w:rsidP="00FC6F80">
            <w:pPr>
              <w:spacing w:after="160" w:line="259" w:lineRule="auto"/>
              <w:rPr>
                <w:rFonts w:cstheme="minorHAnsi"/>
              </w:rPr>
            </w:pPr>
          </w:p>
          <w:p w14:paraId="39751A3A" w14:textId="77777777" w:rsidR="00FC6F80" w:rsidRPr="00FC6F80" w:rsidRDefault="00FC6F80" w:rsidP="00FC6F80">
            <w:pPr>
              <w:spacing w:after="160" w:line="259" w:lineRule="auto"/>
              <w:rPr>
                <w:rFonts w:cstheme="minorHAnsi"/>
              </w:rPr>
            </w:pPr>
          </w:p>
        </w:tc>
      </w:tr>
      <w:tr w:rsidR="00FC6F80" w:rsidRPr="00FC6F80" w14:paraId="1A21727F" w14:textId="77777777" w:rsidTr="00FC6F80">
        <w:tc>
          <w:tcPr>
            <w:tcW w:w="0" w:type="auto"/>
            <w:hideMark/>
          </w:tcPr>
          <w:p w14:paraId="1874CCEB" w14:textId="77777777" w:rsidR="00FC6F80" w:rsidRPr="00FC6F80" w:rsidRDefault="00FC6F80" w:rsidP="00FC6F80">
            <w:pPr>
              <w:spacing w:after="160" w:line="259" w:lineRule="auto"/>
              <w:rPr>
                <w:rFonts w:cstheme="minorHAnsi"/>
              </w:rPr>
            </w:pPr>
            <w:r w:rsidRPr="00FC6F80">
              <w:rPr>
                <w:rFonts w:cstheme="minorHAnsi"/>
              </w:rPr>
              <w:t>Contact boundaries required</w:t>
            </w:r>
          </w:p>
        </w:tc>
        <w:tc>
          <w:tcPr>
            <w:tcW w:w="4392" w:type="dxa"/>
            <w:hideMark/>
          </w:tcPr>
          <w:p w14:paraId="53E615C2" w14:textId="77777777" w:rsidR="00FC6F80" w:rsidRPr="00FC6F80" w:rsidRDefault="00FC6F80" w:rsidP="00FC6F80">
            <w:pPr>
              <w:spacing w:after="160" w:line="259" w:lineRule="auto"/>
              <w:rPr>
                <w:rFonts w:cstheme="minorHAnsi"/>
              </w:rPr>
            </w:pPr>
          </w:p>
          <w:p w14:paraId="3CDD8AC5" w14:textId="77777777" w:rsidR="00FC6F80" w:rsidRPr="00FC6F80" w:rsidRDefault="00FC6F80" w:rsidP="00FC6F80">
            <w:pPr>
              <w:spacing w:after="160" w:line="259" w:lineRule="auto"/>
              <w:rPr>
                <w:rFonts w:cstheme="minorHAnsi"/>
              </w:rPr>
            </w:pPr>
          </w:p>
        </w:tc>
      </w:tr>
      <w:tr w:rsidR="00FC6F80" w:rsidRPr="00FC6F80" w14:paraId="6AB8623F" w14:textId="77777777" w:rsidTr="00FC6F80">
        <w:tc>
          <w:tcPr>
            <w:tcW w:w="0" w:type="auto"/>
            <w:hideMark/>
          </w:tcPr>
          <w:p w14:paraId="10323E31" w14:textId="77777777" w:rsidR="00FC6F80" w:rsidRPr="00FC6F80" w:rsidRDefault="00FC6F80" w:rsidP="00FC6F80">
            <w:pPr>
              <w:spacing w:after="160" w:line="259" w:lineRule="auto"/>
              <w:rPr>
                <w:rFonts w:cstheme="minorHAnsi"/>
              </w:rPr>
            </w:pPr>
            <w:r w:rsidRPr="00FC6F80">
              <w:rPr>
                <w:rFonts w:cstheme="minorHAnsi"/>
              </w:rPr>
              <w:t>Reporting-line / supervision changes required</w:t>
            </w:r>
          </w:p>
        </w:tc>
        <w:tc>
          <w:tcPr>
            <w:tcW w:w="4392" w:type="dxa"/>
            <w:hideMark/>
          </w:tcPr>
          <w:p w14:paraId="72889F49" w14:textId="77777777" w:rsidR="00FC6F80" w:rsidRPr="00FC6F80" w:rsidRDefault="00FC6F80" w:rsidP="00FC6F80">
            <w:pPr>
              <w:spacing w:after="160" w:line="259" w:lineRule="auto"/>
              <w:rPr>
                <w:rFonts w:cstheme="minorHAnsi"/>
              </w:rPr>
            </w:pPr>
          </w:p>
          <w:p w14:paraId="7E53AA47" w14:textId="77777777" w:rsidR="00FC6F80" w:rsidRPr="00FC6F80" w:rsidRDefault="00FC6F80" w:rsidP="00FC6F80">
            <w:pPr>
              <w:spacing w:after="160" w:line="259" w:lineRule="auto"/>
              <w:rPr>
                <w:rFonts w:cstheme="minorHAnsi"/>
              </w:rPr>
            </w:pPr>
          </w:p>
        </w:tc>
      </w:tr>
      <w:tr w:rsidR="00FC6F80" w:rsidRPr="00FC6F80" w14:paraId="512B6CA2" w14:textId="77777777" w:rsidTr="00FC6F80">
        <w:tc>
          <w:tcPr>
            <w:tcW w:w="0" w:type="auto"/>
            <w:hideMark/>
          </w:tcPr>
          <w:p w14:paraId="3E9DFFDA" w14:textId="77777777" w:rsidR="00FC6F80" w:rsidRPr="00FC6F80" w:rsidRDefault="00FC6F80" w:rsidP="00FC6F80">
            <w:pPr>
              <w:spacing w:after="160" w:line="259" w:lineRule="auto"/>
              <w:rPr>
                <w:rFonts w:cstheme="minorHAnsi"/>
              </w:rPr>
            </w:pPr>
            <w:r w:rsidRPr="00FC6F80">
              <w:rPr>
                <w:rFonts w:cstheme="minorHAnsi"/>
              </w:rPr>
              <w:t>Access restrictions / meeting controls required</w:t>
            </w:r>
          </w:p>
        </w:tc>
        <w:tc>
          <w:tcPr>
            <w:tcW w:w="4392" w:type="dxa"/>
            <w:hideMark/>
          </w:tcPr>
          <w:p w14:paraId="4E6D166D" w14:textId="77777777" w:rsidR="00FC6F80" w:rsidRPr="00FC6F80" w:rsidRDefault="00FC6F80" w:rsidP="00FC6F80">
            <w:pPr>
              <w:spacing w:after="160" w:line="259" w:lineRule="auto"/>
              <w:rPr>
                <w:rFonts w:cstheme="minorHAnsi"/>
              </w:rPr>
            </w:pPr>
          </w:p>
          <w:p w14:paraId="4A023155" w14:textId="77777777" w:rsidR="00FC6F80" w:rsidRPr="00FC6F80" w:rsidRDefault="00FC6F80" w:rsidP="00FC6F80">
            <w:pPr>
              <w:spacing w:after="160" w:line="259" w:lineRule="auto"/>
              <w:rPr>
                <w:rFonts w:cstheme="minorHAnsi"/>
              </w:rPr>
            </w:pPr>
          </w:p>
        </w:tc>
      </w:tr>
      <w:tr w:rsidR="00FC6F80" w:rsidRPr="00FC6F80" w14:paraId="01A3DCD5" w14:textId="77777777" w:rsidTr="00FC6F80">
        <w:tc>
          <w:tcPr>
            <w:tcW w:w="0" w:type="auto"/>
            <w:hideMark/>
          </w:tcPr>
          <w:p w14:paraId="09F36C21" w14:textId="77777777" w:rsidR="00FC6F80" w:rsidRPr="00FC6F80" w:rsidRDefault="00FC6F80" w:rsidP="00FC6F80">
            <w:pPr>
              <w:spacing w:after="160" w:line="259" w:lineRule="auto"/>
              <w:rPr>
                <w:rFonts w:cstheme="minorHAnsi"/>
              </w:rPr>
            </w:pPr>
            <w:r w:rsidRPr="00FC6F80">
              <w:rPr>
                <w:rFonts w:cstheme="minorHAnsi"/>
              </w:rPr>
              <w:t>Non-retaliation controls required</w:t>
            </w:r>
          </w:p>
        </w:tc>
        <w:tc>
          <w:tcPr>
            <w:tcW w:w="4392" w:type="dxa"/>
            <w:hideMark/>
          </w:tcPr>
          <w:p w14:paraId="5A87E955" w14:textId="77777777" w:rsidR="00FC6F80" w:rsidRPr="00FC6F80" w:rsidRDefault="00FC6F80" w:rsidP="00FC6F80">
            <w:pPr>
              <w:spacing w:after="160" w:line="259" w:lineRule="auto"/>
              <w:rPr>
                <w:rFonts w:cstheme="minorHAnsi"/>
              </w:rPr>
            </w:pPr>
          </w:p>
          <w:p w14:paraId="2B0F3653" w14:textId="77777777" w:rsidR="00FC6F80" w:rsidRPr="00FC6F80" w:rsidRDefault="00FC6F80" w:rsidP="00FC6F80">
            <w:pPr>
              <w:spacing w:after="160" w:line="259" w:lineRule="auto"/>
              <w:rPr>
                <w:rFonts w:cstheme="minorHAnsi"/>
              </w:rPr>
            </w:pPr>
          </w:p>
        </w:tc>
      </w:tr>
      <w:tr w:rsidR="00FC6F80" w:rsidRPr="00FC6F80" w14:paraId="5E579B57" w14:textId="77777777" w:rsidTr="00FC6F80">
        <w:tc>
          <w:tcPr>
            <w:tcW w:w="0" w:type="auto"/>
            <w:hideMark/>
          </w:tcPr>
          <w:p w14:paraId="065B8038" w14:textId="77777777" w:rsidR="00FC6F80" w:rsidRPr="00FC6F80" w:rsidRDefault="00FC6F80" w:rsidP="00FC6F80">
            <w:pPr>
              <w:spacing w:after="160" w:line="259" w:lineRule="auto"/>
              <w:rPr>
                <w:rFonts w:cstheme="minorHAnsi"/>
              </w:rPr>
            </w:pPr>
            <w:r w:rsidRPr="00FC6F80">
              <w:rPr>
                <w:rFonts w:cstheme="minorHAnsi"/>
              </w:rPr>
              <w:t>Other immediate controls</w:t>
            </w:r>
          </w:p>
        </w:tc>
        <w:tc>
          <w:tcPr>
            <w:tcW w:w="4392" w:type="dxa"/>
            <w:hideMark/>
          </w:tcPr>
          <w:p w14:paraId="7F529798" w14:textId="77777777" w:rsidR="00FC6F80" w:rsidRPr="00FC6F80" w:rsidRDefault="00FC6F80" w:rsidP="00FC6F80">
            <w:pPr>
              <w:spacing w:after="160" w:line="259" w:lineRule="auto"/>
              <w:rPr>
                <w:rFonts w:cstheme="minorHAnsi"/>
              </w:rPr>
            </w:pPr>
          </w:p>
          <w:p w14:paraId="1E8E90D9" w14:textId="77777777" w:rsidR="00FC6F80" w:rsidRPr="00FC6F80" w:rsidRDefault="00FC6F80" w:rsidP="00FC6F80">
            <w:pPr>
              <w:spacing w:after="160" w:line="259" w:lineRule="auto"/>
              <w:rPr>
                <w:rFonts w:cstheme="minorHAnsi"/>
              </w:rPr>
            </w:pPr>
          </w:p>
        </w:tc>
      </w:tr>
      <w:tr w:rsidR="00FC6F80" w:rsidRPr="00FC6F80" w14:paraId="0A980FEC" w14:textId="77777777" w:rsidTr="00FC6F80">
        <w:tc>
          <w:tcPr>
            <w:tcW w:w="0" w:type="auto"/>
            <w:hideMark/>
          </w:tcPr>
          <w:p w14:paraId="61EF2F85" w14:textId="77777777" w:rsidR="00FC6F80" w:rsidRPr="00FC6F80" w:rsidRDefault="00FC6F80" w:rsidP="00FC6F80">
            <w:pPr>
              <w:spacing w:after="160" w:line="259" w:lineRule="auto"/>
              <w:rPr>
                <w:rFonts w:cstheme="minorHAnsi"/>
              </w:rPr>
            </w:pPr>
            <w:r w:rsidRPr="00FC6F80">
              <w:rPr>
                <w:rFonts w:cstheme="minorHAnsi"/>
              </w:rPr>
              <w:t>Confidentiality protections required</w:t>
            </w:r>
          </w:p>
        </w:tc>
        <w:tc>
          <w:tcPr>
            <w:tcW w:w="4392" w:type="dxa"/>
            <w:hideMark/>
          </w:tcPr>
          <w:p w14:paraId="2FFEF622" w14:textId="77777777" w:rsidR="00FC6F80" w:rsidRPr="00FC6F80" w:rsidRDefault="00FC6F80" w:rsidP="00FC6F80">
            <w:pPr>
              <w:spacing w:after="160" w:line="259" w:lineRule="auto"/>
              <w:rPr>
                <w:rFonts w:cstheme="minorHAnsi"/>
              </w:rPr>
            </w:pPr>
          </w:p>
          <w:p w14:paraId="633530A5" w14:textId="77777777" w:rsidR="00FC6F80" w:rsidRPr="00FC6F80" w:rsidRDefault="00FC6F80" w:rsidP="00FC6F80">
            <w:pPr>
              <w:spacing w:after="160" w:line="259" w:lineRule="auto"/>
              <w:rPr>
                <w:rFonts w:cstheme="minorHAnsi"/>
              </w:rPr>
            </w:pPr>
          </w:p>
        </w:tc>
      </w:tr>
      <w:tr w:rsidR="00FC6F80" w:rsidRPr="00FC6F80" w14:paraId="623C4F5A" w14:textId="77777777" w:rsidTr="00FC6F80">
        <w:tc>
          <w:tcPr>
            <w:tcW w:w="0" w:type="auto"/>
            <w:hideMark/>
          </w:tcPr>
          <w:p w14:paraId="06A78C62" w14:textId="77777777" w:rsidR="00274978" w:rsidRDefault="0016429D">
            <w:r>
              <w:lastRenderedPageBreak/>
              <w:t>Triggers for review / escalation / re-triage</w:t>
            </w:r>
          </w:p>
        </w:tc>
        <w:tc>
          <w:tcPr>
            <w:tcW w:w="4392" w:type="dxa"/>
            <w:hideMark/>
          </w:tcPr>
          <w:p w14:paraId="64C12F31" w14:textId="77777777" w:rsidR="00274978" w:rsidRDefault="0016429D">
            <w:r>
              <w:br/>
            </w:r>
          </w:p>
        </w:tc>
      </w:tr>
      <w:tr w:rsidR="00FC6F80" w:rsidRPr="00FC6F80" w14:paraId="0D7EA26F" w14:textId="77777777" w:rsidTr="00FC6F80">
        <w:tc>
          <w:tcPr>
            <w:tcW w:w="0" w:type="auto"/>
            <w:hideMark/>
          </w:tcPr>
          <w:p w14:paraId="3EBD26C2" w14:textId="77777777" w:rsidR="00FC6F80" w:rsidRPr="00FC6F80" w:rsidRDefault="00FC6F80" w:rsidP="00FC6F80">
            <w:pPr>
              <w:spacing w:after="160" w:line="259" w:lineRule="auto"/>
              <w:rPr>
                <w:rFonts w:cstheme="minorHAnsi"/>
              </w:rPr>
            </w:pPr>
            <w:r w:rsidRPr="00FC6F80">
              <w:rPr>
                <w:rFonts w:cstheme="minorHAnsi"/>
              </w:rPr>
              <w:t>Review date</w:t>
            </w:r>
          </w:p>
        </w:tc>
        <w:tc>
          <w:tcPr>
            <w:tcW w:w="4392" w:type="dxa"/>
            <w:hideMark/>
          </w:tcPr>
          <w:p w14:paraId="7984AC00" w14:textId="77777777" w:rsidR="00FC6F80" w:rsidRPr="00FC6F80" w:rsidRDefault="00FC6F80" w:rsidP="00FC6F80">
            <w:pPr>
              <w:spacing w:after="160" w:line="259" w:lineRule="auto"/>
              <w:rPr>
                <w:rFonts w:cstheme="minorHAnsi"/>
              </w:rPr>
            </w:pPr>
          </w:p>
          <w:p w14:paraId="71C77FCC" w14:textId="77777777" w:rsidR="00FC6F80" w:rsidRPr="00FC6F80" w:rsidRDefault="00FC6F80" w:rsidP="00FC6F80">
            <w:pPr>
              <w:spacing w:after="160" w:line="259" w:lineRule="auto"/>
              <w:rPr>
                <w:rFonts w:cstheme="minorHAnsi"/>
              </w:rPr>
            </w:pPr>
          </w:p>
        </w:tc>
      </w:tr>
    </w:tbl>
    <w:p w14:paraId="4E2A3066" w14:textId="77777777" w:rsidR="00FC6F80" w:rsidRDefault="00FC6F80">
      <w:pPr>
        <w:rPr>
          <w:rFonts w:cstheme="minorHAnsi"/>
        </w:rPr>
      </w:pPr>
    </w:p>
    <w:p w14:paraId="438F9C1C" w14:textId="77777777" w:rsidR="00FC6F80" w:rsidRDefault="00FC6F80">
      <w:pPr>
        <w:rPr>
          <w:rFonts w:cstheme="minorHAnsi"/>
        </w:rPr>
      </w:pPr>
    </w:p>
    <w:p w14:paraId="7764BCF4" w14:textId="77777777" w:rsidR="00FC6F80" w:rsidRDefault="00FC6F80">
      <w:pPr>
        <w:rPr>
          <w:rFonts w:cstheme="minorHAnsi"/>
        </w:rPr>
      </w:pPr>
    </w:p>
    <w:p w14:paraId="6EB1D439" w14:textId="77777777" w:rsidR="00FC6F80" w:rsidRPr="00B12828" w:rsidRDefault="00FC6F80">
      <w:pPr>
        <w:rPr>
          <w:rFonts w:cstheme="minorHAnsi"/>
        </w:rPr>
      </w:pPr>
    </w:p>
    <w:p w14:paraId="37278B04" w14:textId="77777777" w:rsidR="006E17CB" w:rsidRDefault="006E17CB" w:rsidP="00C657F0">
      <w:pPr>
        <w:rPr>
          <w:rFonts w:eastAsia="Times New Roman" w:cstheme="minorHAnsi"/>
          <w:lang w:eastAsia="en-AU"/>
        </w:rPr>
      </w:pPr>
    </w:p>
    <w:p w14:paraId="030CD91F" w14:textId="77777777" w:rsidR="006E17CB" w:rsidRDefault="006E17CB" w:rsidP="00C657F0">
      <w:pPr>
        <w:rPr>
          <w:rFonts w:eastAsia="Times New Roman" w:cstheme="minorHAnsi"/>
          <w:lang w:eastAsia="en-AU"/>
        </w:rPr>
      </w:pPr>
    </w:p>
    <w:p w14:paraId="1EF22460" w14:textId="77777777" w:rsidR="006E17CB" w:rsidRDefault="006E17CB" w:rsidP="00C657F0">
      <w:pPr>
        <w:rPr>
          <w:rFonts w:eastAsia="Times New Roman" w:cstheme="minorHAnsi"/>
          <w:lang w:eastAsia="en-AU"/>
        </w:rPr>
      </w:pPr>
    </w:p>
    <w:p w14:paraId="4A6A2D80" w14:textId="77777777" w:rsidR="006E17CB" w:rsidRDefault="006E17CB" w:rsidP="00C657F0">
      <w:pPr>
        <w:rPr>
          <w:rFonts w:eastAsia="Times New Roman" w:cstheme="minorHAnsi"/>
          <w:lang w:eastAsia="en-AU"/>
        </w:rPr>
      </w:pPr>
    </w:p>
    <w:p w14:paraId="666061F0" w14:textId="77777777" w:rsidR="006E17CB" w:rsidRDefault="006E17CB" w:rsidP="00C657F0">
      <w:pPr>
        <w:rPr>
          <w:rFonts w:eastAsia="Times New Roman" w:cstheme="minorHAnsi"/>
          <w:lang w:eastAsia="en-AU"/>
        </w:rPr>
      </w:pPr>
    </w:p>
    <w:p w14:paraId="1A9A173F" w14:textId="77777777" w:rsidR="006E17CB" w:rsidRDefault="006E17CB" w:rsidP="00C657F0">
      <w:pPr>
        <w:rPr>
          <w:rFonts w:eastAsia="Times New Roman" w:cstheme="minorHAnsi"/>
          <w:lang w:eastAsia="en-AU"/>
        </w:rPr>
      </w:pPr>
    </w:p>
    <w:p w14:paraId="247A844F" w14:textId="77777777" w:rsidR="006E17CB" w:rsidRDefault="006E17CB" w:rsidP="00C657F0">
      <w:pPr>
        <w:rPr>
          <w:rFonts w:eastAsia="Times New Roman" w:cstheme="minorHAnsi"/>
          <w:lang w:eastAsia="en-AU"/>
        </w:rPr>
      </w:pPr>
    </w:p>
    <w:p w14:paraId="0B329BED" w14:textId="77777777" w:rsidR="006E17CB" w:rsidRDefault="006E17CB" w:rsidP="00C657F0">
      <w:pPr>
        <w:rPr>
          <w:rFonts w:eastAsia="Times New Roman" w:cstheme="minorHAnsi"/>
          <w:lang w:eastAsia="en-AU"/>
        </w:rPr>
      </w:pPr>
    </w:p>
    <w:p w14:paraId="2F9482AE" w14:textId="77777777" w:rsidR="006E17CB" w:rsidRDefault="006E17CB" w:rsidP="00C657F0">
      <w:pPr>
        <w:rPr>
          <w:rFonts w:eastAsia="Times New Roman" w:cstheme="minorHAnsi"/>
          <w:lang w:eastAsia="en-AU"/>
        </w:rPr>
      </w:pPr>
    </w:p>
    <w:p w14:paraId="6F660DCC" w14:textId="77777777" w:rsidR="006E17CB" w:rsidRDefault="006E17CB" w:rsidP="00C657F0">
      <w:pPr>
        <w:rPr>
          <w:rFonts w:eastAsia="Times New Roman" w:cstheme="minorHAnsi"/>
          <w:lang w:eastAsia="en-AU"/>
        </w:rPr>
      </w:pPr>
    </w:p>
    <w:p w14:paraId="392C3AFA" w14:textId="77777777" w:rsidR="00C657F0" w:rsidRDefault="006E17CB" w:rsidP="00C657F0">
      <w:pPr>
        <w:rPr>
          <w:rFonts w:cstheme="minorHAnsi"/>
          <w:b/>
          <w:bCs/>
          <w:sz w:val="28"/>
          <w:szCs w:val="28"/>
        </w:rPr>
      </w:pPr>
      <w:r>
        <w:rPr>
          <w:rFonts w:cstheme="minorHAnsi"/>
          <w:b/>
          <w:bCs/>
          <w:sz w:val="28"/>
          <w:szCs w:val="28"/>
        </w:rPr>
        <w:t xml:space="preserve">Section </w:t>
      </w:r>
      <w:r w:rsidR="00517B35">
        <w:rPr>
          <w:rFonts w:cstheme="minorHAnsi"/>
          <w:b/>
          <w:bCs/>
          <w:sz w:val="28"/>
          <w:szCs w:val="28"/>
        </w:rPr>
        <w:t>E</w:t>
      </w:r>
      <w:r>
        <w:rPr>
          <w:rFonts w:cstheme="minorHAnsi"/>
          <w:b/>
          <w:bCs/>
          <w:sz w:val="28"/>
          <w:szCs w:val="28"/>
        </w:rPr>
        <w:t xml:space="preserve"> - </w:t>
      </w:r>
      <w:r w:rsidR="00C657F0" w:rsidRPr="0095631D">
        <w:rPr>
          <w:rFonts w:cstheme="minorHAnsi"/>
          <w:b/>
          <w:bCs/>
          <w:sz w:val="28"/>
          <w:szCs w:val="28"/>
        </w:rPr>
        <w:t>Case Role Allocation Table</w:t>
      </w:r>
    </w:p>
    <w:p w14:paraId="70DF6A00" w14:textId="77777777" w:rsidR="00997012" w:rsidRPr="00752690" w:rsidRDefault="00752690" w:rsidP="00C657F0">
      <w:pPr>
        <w:rPr>
          <w:rFonts w:eastAsia="Times New Roman" w:cstheme="minorHAnsi"/>
          <w:sz w:val="28"/>
          <w:szCs w:val="28"/>
          <w:lang w:eastAsia="en-AU"/>
        </w:rPr>
      </w:pPr>
      <w:r w:rsidRPr="00752690">
        <w:rPr>
          <w:b/>
          <w:bCs/>
        </w:rPr>
        <w:t xml:space="preserve">Note: </w:t>
      </w:r>
      <w:r w:rsidRPr="00752690">
        <w:t>Immediate response roles are allocated by the GBV Incident Response Team at triage. This table records those allocations and any additional role separation or response functions required for implementation of the Make-Safe Plan, Support Plan, Safeguarding Action Plan and, where applicable, investigation.</w:t>
      </w:r>
    </w:p>
    <w:tbl>
      <w:tblPr>
        <w:tblStyle w:val="TableGrid1"/>
        <w:tblW w:w="0" w:type="auto"/>
        <w:tblLook w:val="04A0" w:firstRow="1" w:lastRow="0" w:firstColumn="1" w:lastColumn="0" w:noHBand="0" w:noVBand="1"/>
      </w:tblPr>
      <w:tblGrid>
        <w:gridCol w:w="1386"/>
        <w:gridCol w:w="1654"/>
        <w:gridCol w:w="1828"/>
        <w:gridCol w:w="2053"/>
        <w:gridCol w:w="961"/>
        <w:gridCol w:w="1134"/>
      </w:tblGrid>
      <w:tr w:rsidR="00981A99" w:rsidRPr="00981A99" w14:paraId="4C6E1CF3" w14:textId="77777777" w:rsidTr="00FE1686">
        <w:tc>
          <w:tcPr>
            <w:tcW w:w="1363" w:type="dxa"/>
            <w:shd w:val="clear" w:color="auto" w:fill="D0CECE" w:themeFill="background2" w:themeFillShade="E6"/>
          </w:tcPr>
          <w:p w14:paraId="45F27264" w14:textId="77777777" w:rsidR="00981A99" w:rsidRPr="00981A99" w:rsidRDefault="00981A99" w:rsidP="00981A99">
            <w:pPr>
              <w:rPr>
                <w:rFonts w:cstheme="minorHAnsi"/>
                <w:b/>
                <w:bCs/>
                <w:lang w:eastAsia="en-AU"/>
              </w:rPr>
            </w:pPr>
            <w:r w:rsidRPr="00981A99">
              <w:rPr>
                <w:rFonts w:cstheme="minorHAnsi"/>
                <w:b/>
                <w:bCs/>
                <w:lang w:eastAsia="en-AU"/>
              </w:rPr>
              <w:t>Role / function</w:t>
            </w:r>
          </w:p>
        </w:tc>
        <w:tc>
          <w:tcPr>
            <w:tcW w:w="1625" w:type="dxa"/>
            <w:shd w:val="clear" w:color="auto" w:fill="D0CECE" w:themeFill="background2" w:themeFillShade="E6"/>
          </w:tcPr>
          <w:p w14:paraId="011B51DB" w14:textId="77777777" w:rsidR="00981A99" w:rsidRPr="00981A99" w:rsidRDefault="00981A99" w:rsidP="00981A99">
            <w:pPr>
              <w:rPr>
                <w:rFonts w:cstheme="minorHAnsi"/>
                <w:b/>
                <w:bCs/>
                <w:lang w:eastAsia="en-AU"/>
              </w:rPr>
            </w:pPr>
            <w:r w:rsidRPr="00981A99">
              <w:rPr>
                <w:rFonts w:cstheme="minorHAnsi"/>
                <w:b/>
                <w:bCs/>
                <w:lang w:eastAsia="en-AU"/>
              </w:rPr>
              <w:t>Purpose</w:t>
            </w:r>
          </w:p>
        </w:tc>
        <w:tc>
          <w:tcPr>
            <w:tcW w:w="1843" w:type="dxa"/>
            <w:shd w:val="clear" w:color="auto" w:fill="D0CECE" w:themeFill="background2" w:themeFillShade="E6"/>
          </w:tcPr>
          <w:p w14:paraId="101FE4C6" w14:textId="77777777" w:rsidR="00981A99" w:rsidRPr="00981A99" w:rsidRDefault="00981A99" w:rsidP="00981A99">
            <w:pPr>
              <w:rPr>
                <w:rFonts w:cstheme="minorHAnsi"/>
                <w:b/>
                <w:bCs/>
                <w:lang w:eastAsia="en-AU"/>
              </w:rPr>
            </w:pPr>
            <w:r w:rsidRPr="00981A99">
              <w:rPr>
                <w:rFonts w:cstheme="minorHAnsi"/>
                <w:b/>
                <w:bCs/>
                <w:lang w:eastAsia="en-AU"/>
              </w:rPr>
              <w:t>Key responsibilities</w:t>
            </w:r>
          </w:p>
        </w:tc>
        <w:tc>
          <w:tcPr>
            <w:tcW w:w="2120" w:type="dxa"/>
            <w:shd w:val="clear" w:color="auto" w:fill="D0CECE" w:themeFill="background2" w:themeFillShade="E6"/>
          </w:tcPr>
          <w:p w14:paraId="32984BD6" w14:textId="77777777" w:rsidR="00981A99" w:rsidRPr="00981A99" w:rsidRDefault="00981A99" w:rsidP="00981A99">
            <w:pPr>
              <w:rPr>
                <w:rFonts w:cstheme="minorHAnsi"/>
                <w:b/>
                <w:bCs/>
                <w:lang w:eastAsia="en-AU"/>
              </w:rPr>
            </w:pPr>
            <w:r w:rsidRPr="00981A99">
              <w:rPr>
                <w:rFonts w:cstheme="minorHAnsi"/>
                <w:b/>
                <w:bCs/>
                <w:lang w:eastAsia="en-AU"/>
              </w:rPr>
              <w:t>Must be separate from</w:t>
            </w:r>
          </w:p>
        </w:tc>
        <w:tc>
          <w:tcPr>
            <w:tcW w:w="950" w:type="dxa"/>
            <w:shd w:val="clear" w:color="auto" w:fill="D0CECE" w:themeFill="background2" w:themeFillShade="E6"/>
          </w:tcPr>
          <w:p w14:paraId="17A20FCC" w14:textId="77777777" w:rsidR="00981A99" w:rsidRPr="00981A99" w:rsidRDefault="00981A99" w:rsidP="00981A99">
            <w:pPr>
              <w:rPr>
                <w:rFonts w:cstheme="minorHAnsi"/>
                <w:b/>
                <w:bCs/>
                <w:lang w:eastAsia="en-AU"/>
              </w:rPr>
            </w:pPr>
            <w:r w:rsidRPr="00981A99">
              <w:rPr>
                <w:rFonts w:cstheme="minorHAnsi"/>
                <w:b/>
                <w:bCs/>
                <w:lang w:eastAsia="en-AU"/>
              </w:rPr>
              <w:t>Name / position to allocate</w:t>
            </w:r>
          </w:p>
        </w:tc>
        <w:tc>
          <w:tcPr>
            <w:tcW w:w="1115" w:type="dxa"/>
            <w:shd w:val="clear" w:color="auto" w:fill="D0CECE" w:themeFill="background2" w:themeFillShade="E6"/>
          </w:tcPr>
          <w:p w14:paraId="3F44C609" w14:textId="77777777" w:rsidR="00981A99" w:rsidRPr="00981A99" w:rsidRDefault="00981A99" w:rsidP="00981A99">
            <w:pPr>
              <w:rPr>
                <w:rFonts w:cstheme="minorHAnsi"/>
                <w:b/>
                <w:bCs/>
                <w:lang w:eastAsia="en-AU"/>
              </w:rPr>
            </w:pPr>
            <w:r w:rsidRPr="00981A99">
              <w:rPr>
                <w:rFonts w:cstheme="minorHAnsi"/>
                <w:b/>
                <w:bCs/>
                <w:lang w:eastAsia="en-AU"/>
              </w:rPr>
              <w:t>Status</w:t>
            </w:r>
          </w:p>
        </w:tc>
      </w:tr>
      <w:tr w:rsidR="00981A99" w:rsidRPr="00981A99" w14:paraId="685E8B8A" w14:textId="77777777" w:rsidTr="00FE1686">
        <w:tc>
          <w:tcPr>
            <w:tcW w:w="1363" w:type="dxa"/>
          </w:tcPr>
          <w:p w14:paraId="375977FC"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Case Owner / Safeguarding Lead</w:t>
            </w:r>
          </w:p>
        </w:tc>
        <w:tc>
          <w:tcPr>
            <w:tcW w:w="1625" w:type="dxa"/>
          </w:tcPr>
          <w:p w14:paraId="7E5CD2FD"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Overall coordination of the safeguarding response</w:t>
            </w:r>
          </w:p>
        </w:tc>
        <w:tc>
          <w:tcPr>
            <w:tcW w:w="1843" w:type="dxa"/>
          </w:tcPr>
          <w:p w14:paraId="4A1728F3"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 xml:space="preserve">Confirm the case pathway; ensure immediate risk assessment is completed; allocate actions; coordinate case reviews; monitor timeframes; maintain oversight of </w:t>
            </w:r>
            <w:r w:rsidRPr="00981A99">
              <w:rPr>
                <w:rFonts w:eastAsia="Times New Roman" w:cstheme="minorHAnsi"/>
                <w:lang w:eastAsia="en-AU"/>
              </w:rPr>
              <w:lastRenderedPageBreak/>
              <w:t xml:space="preserve">controls, decisions, and escalation points; ensure relevant interfaces between </w:t>
            </w:r>
            <w:proofErr w:type="spellStart"/>
            <w:r w:rsidRPr="00981A99">
              <w:rPr>
                <w:rFonts w:eastAsia="Times New Roman" w:cstheme="minorHAnsi"/>
                <w:lang w:eastAsia="en-AU"/>
              </w:rPr>
              <w:t>WHS</w:t>
            </w:r>
            <w:proofErr w:type="spellEnd"/>
            <w:r w:rsidRPr="00981A99">
              <w:rPr>
                <w:rFonts w:eastAsia="Times New Roman" w:cstheme="minorHAnsi"/>
                <w:lang w:eastAsia="en-AU"/>
              </w:rPr>
              <w:t>, HR, legal, and line management are managed</w:t>
            </w:r>
          </w:p>
        </w:tc>
        <w:tc>
          <w:tcPr>
            <w:tcW w:w="2120" w:type="dxa"/>
          </w:tcPr>
          <w:p w14:paraId="758AC1A0"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lastRenderedPageBreak/>
              <w:t>Investigator; final decision-maker where possible</w:t>
            </w:r>
          </w:p>
        </w:tc>
        <w:tc>
          <w:tcPr>
            <w:tcW w:w="950" w:type="dxa"/>
          </w:tcPr>
          <w:p w14:paraId="6732FEAD" w14:textId="77777777" w:rsidR="00981A99" w:rsidRPr="00981A99" w:rsidRDefault="00981A99" w:rsidP="00981A99">
            <w:pPr>
              <w:rPr>
                <w:rFonts w:eastAsia="Times New Roman" w:cstheme="minorHAnsi"/>
                <w:lang w:eastAsia="en-AU"/>
              </w:rPr>
            </w:pPr>
          </w:p>
        </w:tc>
        <w:tc>
          <w:tcPr>
            <w:tcW w:w="1115" w:type="dxa"/>
          </w:tcPr>
          <w:p w14:paraId="2A610DE3"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36C69BE1" w14:textId="77777777" w:rsidTr="00FE1686">
        <w:tc>
          <w:tcPr>
            <w:tcW w:w="1363" w:type="dxa"/>
          </w:tcPr>
          <w:p w14:paraId="0E1C1151"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Initial Risk Assessor</w:t>
            </w:r>
          </w:p>
        </w:tc>
        <w:tc>
          <w:tcPr>
            <w:tcW w:w="1625" w:type="dxa"/>
          </w:tcPr>
          <w:p w14:paraId="65D0FE48"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Completes the immediate GBV safeguarding risk assessment, including psychosocial risk assessment and identification of urgent control needs</w:t>
            </w:r>
          </w:p>
        </w:tc>
        <w:tc>
          <w:tcPr>
            <w:tcW w:w="1843" w:type="dxa"/>
          </w:tcPr>
          <w:p w14:paraId="1DB7F04B"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Assess immediate safety risk, contact risk, power dependency, retaliation risk, confidentiality issues, psychosocial hazards, and urgent control needs; determine whether escalation is required; recommend immediate interim controls and psychosocial controls; and review dates</w:t>
            </w:r>
          </w:p>
        </w:tc>
        <w:tc>
          <w:tcPr>
            <w:tcW w:w="2120" w:type="dxa"/>
          </w:tcPr>
          <w:p w14:paraId="348A2272"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Final decision-maker where possible</w:t>
            </w:r>
          </w:p>
        </w:tc>
        <w:tc>
          <w:tcPr>
            <w:tcW w:w="950" w:type="dxa"/>
          </w:tcPr>
          <w:p w14:paraId="325847E8" w14:textId="77777777" w:rsidR="00981A99" w:rsidRPr="00981A99" w:rsidRDefault="00981A99" w:rsidP="00981A99">
            <w:pPr>
              <w:rPr>
                <w:rFonts w:eastAsia="Times New Roman" w:cstheme="minorHAnsi"/>
                <w:lang w:eastAsia="en-AU"/>
              </w:rPr>
            </w:pPr>
          </w:p>
        </w:tc>
        <w:tc>
          <w:tcPr>
            <w:tcW w:w="1115" w:type="dxa"/>
          </w:tcPr>
          <w:p w14:paraId="7FCB569C"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1DB29388" w14:textId="77777777" w:rsidTr="00FE1686">
        <w:tc>
          <w:tcPr>
            <w:tcW w:w="1363" w:type="dxa"/>
          </w:tcPr>
          <w:p w14:paraId="7C56CE4B" w14:textId="77777777" w:rsidR="00981A99" w:rsidRPr="00981A99" w:rsidRDefault="00981A99" w:rsidP="00981A99">
            <w:pPr>
              <w:rPr>
                <w:rFonts w:eastAsia="Times New Roman" w:cstheme="minorHAnsi"/>
                <w:lang w:eastAsia="en-AU"/>
              </w:rPr>
            </w:pPr>
            <w:proofErr w:type="spellStart"/>
            <w:r w:rsidRPr="00981A99">
              <w:rPr>
                <w:rFonts w:eastAsia="Times New Roman" w:cstheme="minorHAnsi"/>
                <w:lang w:eastAsia="en-AU"/>
              </w:rPr>
              <w:t>WHS</w:t>
            </w:r>
            <w:proofErr w:type="spellEnd"/>
            <w:r w:rsidRPr="00981A99">
              <w:rPr>
                <w:rFonts w:eastAsia="Times New Roman" w:cstheme="minorHAnsi"/>
                <w:lang w:eastAsia="en-AU"/>
              </w:rPr>
              <w:t xml:space="preserve"> Psychosocial Risk Assessor</w:t>
            </w:r>
          </w:p>
        </w:tc>
        <w:tc>
          <w:tcPr>
            <w:tcW w:w="1625" w:type="dxa"/>
          </w:tcPr>
          <w:p w14:paraId="2934FEFF"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Assesses work-related psychosocial hazards and controls</w:t>
            </w:r>
          </w:p>
        </w:tc>
        <w:tc>
          <w:tcPr>
            <w:tcW w:w="1843" w:type="dxa"/>
          </w:tcPr>
          <w:p w14:paraId="712737E7"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Reviews work design, reporting lines, workload, role clarity, organisational justice, consultation, support needs and exposure to further harm; recommends psychosocial controls and review timeframes</w:t>
            </w:r>
          </w:p>
        </w:tc>
        <w:tc>
          <w:tcPr>
            <w:tcW w:w="2120" w:type="dxa"/>
          </w:tcPr>
          <w:p w14:paraId="08988CC3"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Investigator into misconduct allegations; respondent support person</w:t>
            </w:r>
          </w:p>
        </w:tc>
        <w:tc>
          <w:tcPr>
            <w:tcW w:w="950" w:type="dxa"/>
          </w:tcPr>
          <w:p w14:paraId="5F5CC16C" w14:textId="77777777" w:rsidR="00981A99" w:rsidRPr="00981A99" w:rsidRDefault="00981A99" w:rsidP="00981A99">
            <w:pPr>
              <w:rPr>
                <w:rFonts w:eastAsia="Times New Roman" w:cstheme="minorHAnsi"/>
                <w:lang w:eastAsia="en-AU"/>
              </w:rPr>
            </w:pPr>
          </w:p>
        </w:tc>
        <w:tc>
          <w:tcPr>
            <w:tcW w:w="1115" w:type="dxa"/>
          </w:tcPr>
          <w:p w14:paraId="04752900"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41E02A61" w14:textId="77777777" w:rsidTr="00FE1686">
        <w:tc>
          <w:tcPr>
            <w:tcW w:w="1363" w:type="dxa"/>
          </w:tcPr>
          <w:p w14:paraId="66D29A87"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Make-Safe Plan Owner</w:t>
            </w:r>
          </w:p>
        </w:tc>
        <w:tc>
          <w:tcPr>
            <w:tcW w:w="1625" w:type="dxa"/>
          </w:tcPr>
          <w:p w14:paraId="387F09E1"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Owns implementation of interim safety controls</w:t>
            </w:r>
          </w:p>
        </w:tc>
        <w:tc>
          <w:tcPr>
            <w:tcW w:w="1843" w:type="dxa"/>
          </w:tcPr>
          <w:p w14:paraId="7CAAD899"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 xml:space="preserve">Implement and monitor agreed controls, including contact boundaries, reporting-line </w:t>
            </w:r>
            <w:r w:rsidRPr="00981A99">
              <w:rPr>
                <w:rFonts w:eastAsia="Times New Roman" w:cstheme="minorHAnsi"/>
                <w:lang w:eastAsia="en-AU"/>
              </w:rPr>
              <w:lastRenderedPageBreak/>
              <w:t>changes, confidentiality protections, workload adjustments, access restrictions, non-retaliation measures, and review dates; escalate any control failures or new risks</w:t>
            </w:r>
          </w:p>
        </w:tc>
        <w:tc>
          <w:tcPr>
            <w:tcW w:w="2120" w:type="dxa"/>
          </w:tcPr>
          <w:p w14:paraId="414459F2"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lastRenderedPageBreak/>
              <w:t>Investigator; respondent support person</w:t>
            </w:r>
          </w:p>
        </w:tc>
        <w:tc>
          <w:tcPr>
            <w:tcW w:w="950" w:type="dxa"/>
          </w:tcPr>
          <w:p w14:paraId="763B7632" w14:textId="77777777" w:rsidR="00981A99" w:rsidRPr="00981A99" w:rsidRDefault="00981A99" w:rsidP="00981A99">
            <w:pPr>
              <w:rPr>
                <w:rFonts w:eastAsia="Times New Roman" w:cstheme="minorHAnsi"/>
                <w:lang w:eastAsia="en-AU"/>
              </w:rPr>
            </w:pPr>
          </w:p>
        </w:tc>
        <w:tc>
          <w:tcPr>
            <w:tcW w:w="1115" w:type="dxa"/>
          </w:tcPr>
          <w:p w14:paraId="623261D6"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0D181CAD" w14:textId="77777777" w:rsidTr="00FE1686">
        <w:tc>
          <w:tcPr>
            <w:tcW w:w="1363" w:type="dxa"/>
          </w:tcPr>
          <w:p w14:paraId="4FC6AAB2"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Support Coordinator — Discloser / Person Supported</w:t>
            </w:r>
          </w:p>
        </w:tc>
        <w:tc>
          <w:tcPr>
            <w:tcW w:w="1625" w:type="dxa"/>
          </w:tcPr>
          <w:p w14:paraId="138F583E"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Provides support contact for the person who made the report</w:t>
            </w:r>
          </w:p>
        </w:tc>
        <w:tc>
          <w:tcPr>
            <w:tcW w:w="1843" w:type="dxa"/>
          </w:tcPr>
          <w:p w14:paraId="7D38F360"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Coordinate support; explain options, process, and available services; explain confidentiality expectations and limits; monitor wellbeing and safety concerns; coordinate reasonable adjustments and referrals; maintain support contact without taking over the investigation</w:t>
            </w:r>
          </w:p>
        </w:tc>
        <w:tc>
          <w:tcPr>
            <w:tcW w:w="2120" w:type="dxa"/>
          </w:tcPr>
          <w:p w14:paraId="0CDD9434"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Investigator; respondent support person; final decision-maker</w:t>
            </w:r>
          </w:p>
        </w:tc>
        <w:tc>
          <w:tcPr>
            <w:tcW w:w="950" w:type="dxa"/>
          </w:tcPr>
          <w:p w14:paraId="2B8B38C7" w14:textId="77777777" w:rsidR="00981A99" w:rsidRPr="00981A99" w:rsidRDefault="00981A99" w:rsidP="00981A99">
            <w:pPr>
              <w:rPr>
                <w:rFonts w:eastAsia="Times New Roman" w:cstheme="minorHAnsi"/>
                <w:lang w:eastAsia="en-AU"/>
              </w:rPr>
            </w:pPr>
          </w:p>
        </w:tc>
        <w:tc>
          <w:tcPr>
            <w:tcW w:w="1115" w:type="dxa"/>
          </w:tcPr>
          <w:p w14:paraId="170DF260"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47CD06F6" w14:textId="77777777" w:rsidTr="00FE1686">
        <w:tc>
          <w:tcPr>
            <w:tcW w:w="1363" w:type="dxa"/>
          </w:tcPr>
          <w:p w14:paraId="7110DD7B"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Investigator / External Investigator</w:t>
            </w:r>
          </w:p>
        </w:tc>
        <w:tc>
          <w:tcPr>
            <w:tcW w:w="1625" w:type="dxa"/>
          </w:tcPr>
          <w:p w14:paraId="2F0DA036"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Undertakes formal investigation if pathway is approved</w:t>
            </w:r>
          </w:p>
        </w:tc>
        <w:tc>
          <w:tcPr>
            <w:tcW w:w="1843" w:type="dxa"/>
          </w:tcPr>
          <w:p w14:paraId="38C7FA14"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Confirm scope; gather and preserve evidence; interview parties and witnesses; test allegations; maintain investigation file; prepare factual findings in accordance with the approved scope; ensure procedural fairness requirements are supported</w:t>
            </w:r>
          </w:p>
        </w:tc>
        <w:tc>
          <w:tcPr>
            <w:tcW w:w="2120" w:type="dxa"/>
          </w:tcPr>
          <w:p w14:paraId="6AD1AF86"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Support coordinator; make-safe owner; final decision-maker</w:t>
            </w:r>
          </w:p>
        </w:tc>
        <w:tc>
          <w:tcPr>
            <w:tcW w:w="950" w:type="dxa"/>
          </w:tcPr>
          <w:p w14:paraId="094794DB" w14:textId="77777777" w:rsidR="00981A99" w:rsidRPr="00981A99" w:rsidRDefault="00981A99" w:rsidP="00981A99">
            <w:pPr>
              <w:rPr>
                <w:rFonts w:eastAsia="Times New Roman" w:cstheme="minorHAnsi"/>
                <w:lang w:eastAsia="en-AU"/>
              </w:rPr>
            </w:pPr>
          </w:p>
        </w:tc>
        <w:tc>
          <w:tcPr>
            <w:tcW w:w="1115" w:type="dxa"/>
          </w:tcPr>
          <w:p w14:paraId="1A263BB3"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Not yet appointed</w:t>
            </w:r>
          </w:p>
        </w:tc>
      </w:tr>
      <w:tr w:rsidR="00981A99" w:rsidRPr="00981A99" w14:paraId="38478312" w14:textId="77777777" w:rsidTr="00FE1686">
        <w:tc>
          <w:tcPr>
            <w:tcW w:w="1363" w:type="dxa"/>
          </w:tcPr>
          <w:p w14:paraId="1F90E968"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HR Case Manager</w:t>
            </w:r>
          </w:p>
        </w:tc>
        <w:tc>
          <w:tcPr>
            <w:tcW w:w="1625" w:type="dxa"/>
          </w:tcPr>
          <w:p w14:paraId="1556ECB0"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Manages employment-</w:t>
            </w:r>
            <w:r w:rsidRPr="00981A99">
              <w:rPr>
                <w:rFonts w:eastAsia="Times New Roman" w:cstheme="minorHAnsi"/>
                <w:lang w:eastAsia="en-AU"/>
              </w:rPr>
              <w:lastRenderedPageBreak/>
              <w:t>process interface</w:t>
            </w:r>
          </w:p>
        </w:tc>
        <w:tc>
          <w:tcPr>
            <w:tcW w:w="1843" w:type="dxa"/>
          </w:tcPr>
          <w:p w14:paraId="42C2CE5D"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lastRenderedPageBreak/>
              <w:t xml:space="preserve">Advise on employment </w:t>
            </w:r>
            <w:r w:rsidRPr="00981A99">
              <w:rPr>
                <w:rFonts w:eastAsia="Times New Roman" w:cstheme="minorHAnsi"/>
                <w:lang w:eastAsia="en-AU"/>
              </w:rPr>
              <w:lastRenderedPageBreak/>
              <w:t>obligations; coordinate reporting-line changes, workplace directions, leave or work adjustments; manage the interface between the employment process and respondents; ensure alignment between safeguarding actions and employment process requirements</w:t>
            </w:r>
          </w:p>
        </w:tc>
        <w:tc>
          <w:tcPr>
            <w:tcW w:w="2120" w:type="dxa"/>
          </w:tcPr>
          <w:p w14:paraId="4673A8FD"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lastRenderedPageBreak/>
              <w:t>Sole support person for either party</w:t>
            </w:r>
          </w:p>
        </w:tc>
        <w:tc>
          <w:tcPr>
            <w:tcW w:w="950" w:type="dxa"/>
          </w:tcPr>
          <w:p w14:paraId="5E26DEA1" w14:textId="77777777" w:rsidR="00981A99" w:rsidRPr="00981A99" w:rsidRDefault="00981A99" w:rsidP="00981A99">
            <w:pPr>
              <w:rPr>
                <w:rFonts w:eastAsia="Times New Roman" w:cstheme="minorHAnsi"/>
                <w:lang w:eastAsia="en-AU"/>
              </w:rPr>
            </w:pPr>
          </w:p>
        </w:tc>
        <w:tc>
          <w:tcPr>
            <w:tcW w:w="1115" w:type="dxa"/>
          </w:tcPr>
          <w:p w14:paraId="1437B5D6"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543FB9A2" w14:textId="77777777" w:rsidTr="00FE1686">
        <w:tc>
          <w:tcPr>
            <w:tcW w:w="1363" w:type="dxa"/>
          </w:tcPr>
          <w:p w14:paraId="2A7C2973"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Legal Advisor</w:t>
            </w:r>
          </w:p>
        </w:tc>
        <w:tc>
          <w:tcPr>
            <w:tcW w:w="1625" w:type="dxa"/>
          </w:tcPr>
          <w:p w14:paraId="784EE76E"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Advises on legal risk, procedural fairness, privacy and disclosure</w:t>
            </w:r>
          </w:p>
        </w:tc>
        <w:tc>
          <w:tcPr>
            <w:tcW w:w="1843" w:type="dxa"/>
          </w:tcPr>
          <w:p w14:paraId="0611722E"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Advise on confidentiality, disclosure obligations, privilege, evidence preservation, investigation scope, regulator exposure and legally sensitive decisions; review draft correspondence or process steps where required</w:t>
            </w:r>
          </w:p>
        </w:tc>
        <w:tc>
          <w:tcPr>
            <w:tcW w:w="2120" w:type="dxa"/>
          </w:tcPr>
          <w:p w14:paraId="66561511"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Investigator unless formally appointed in that role</w:t>
            </w:r>
          </w:p>
        </w:tc>
        <w:tc>
          <w:tcPr>
            <w:tcW w:w="950" w:type="dxa"/>
          </w:tcPr>
          <w:p w14:paraId="0F731C86" w14:textId="77777777" w:rsidR="00981A99" w:rsidRPr="00981A99" w:rsidRDefault="00981A99" w:rsidP="00981A99">
            <w:pPr>
              <w:rPr>
                <w:rFonts w:eastAsia="Times New Roman" w:cstheme="minorHAnsi"/>
                <w:lang w:eastAsia="en-AU"/>
              </w:rPr>
            </w:pPr>
          </w:p>
        </w:tc>
        <w:tc>
          <w:tcPr>
            <w:tcW w:w="1115" w:type="dxa"/>
          </w:tcPr>
          <w:p w14:paraId="4E19F102"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2D0C3DF2" w14:textId="77777777" w:rsidTr="00FE1686">
        <w:tc>
          <w:tcPr>
            <w:tcW w:w="1363" w:type="dxa"/>
          </w:tcPr>
          <w:p w14:paraId="2BC168E0"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Alternative Reporting Line / Temporary Manager</w:t>
            </w:r>
          </w:p>
        </w:tc>
        <w:tc>
          <w:tcPr>
            <w:tcW w:w="1625" w:type="dxa"/>
          </w:tcPr>
          <w:p w14:paraId="35E117DE"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Provides safe work-direction pathway</w:t>
            </w:r>
          </w:p>
        </w:tc>
        <w:tc>
          <w:tcPr>
            <w:tcW w:w="1843" w:type="dxa"/>
          </w:tcPr>
          <w:p w14:paraId="175D65DC"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 xml:space="preserve">Manage day-to-day work instructions, approvals, workload, leave and escalation where the ordinary line manager cannot safely perform the role; implement agreed </w:t>
            </w:r>
            <w:r w:rsidRPr="00981A99">
              <w:rPr>
                <w:rFonts w:eastAsia="Times New Roman" w:cstheme="minorHAnsi"/>
                <w:lang w:eastAsia="en-AU"/>
              </w:rPr>
              <w:lastRenderedPageBreak/>
              <w:t>managerial controls</w:t>
            </w:r>
          </w:p>
        </w:tc>
        <w:tc>
          <w:tcPr>
            <w:tcW w:w="2120" w:type="dxa"/>
          </w:tcPr>
          <w:p w14:paraId="751963F6"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lastRenderedPageBreak/>
              <w:t>Any person named in the report</w:t>
            </w:r>
          </w:p>
        </w:tc>
        <w:tc>
          <w:tcPr>
            <w:tcW w:w="950" w:type="dxa"/>
          </w:tcPr>
          <w:p w14:paraId="6A1CD9AA" w14:textId="77777777" w:rsidR="00981A99" w:rsidRPr="00981A99" w:rsidRDefault="00981A99" w:rsidP="00981A99">
            <w:pPr>
              <w:rPr>
                <w:rFonts w:eastAsia="Times New Roman" w:cstheme="minorHAnsi"/>
                <w:lang w:eastAsia="en-AU"/>
              </w:rPr>
            </w:pPr>
          </w:p>
        </w:tc>
        <w:tc>
          <w:tcPr>
            <w:tcW w:w="1115" w:type="dxa"/>
          </w:tcPr>
          <w:p w14:paraId="6FD72DFD"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43178666" w14:textId="77777777" w:rsidTr="00FE1686">
        <w:tc>
          <w:tcPr>
            <w:tcW w:w="1363" w:type="dxa"/>
          </w:tcPr>
          <w:p w14:paraId="49B12A48"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Non-Retaliation Monitoring Lead</w:t>
            </w:r>
          </w:p>
        </w:tc>
        <w:tc>
          <w:tcPr>
            <w:tcW w:w="1625" w:type="dxa"/>
          </w:tcPr>
          <w:p w14:paraId="2CAFDCEE"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Monitors for adverse treatment or escalation</w:t>
            </w:r>
          </w:p>
        </w:tc>
        <w:tc>
          <w:tcPr>
            <w:tcW w:w="1843" w:type="dxa"/>
          </w:tcPr>
          <w:p w14:paraId="71BB68F4"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Monitor workload changes, exclusion, performance action, communication tone, informal pressure, confidentiality breaches or other adverse treatment; escalate concerns promptly and ensure monitoring is documented</w:t>
            </w:r>
          </w:p>
        </w:tc>
        <w:tc>
          <w:tcPr>
            <w:tcW w:w="2120" w:type="dxa"/>
          </w:tcPr>
          <w:p w14:paraId="3DB65852"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Named parties / implicated local line</w:t>
            </w:r>
          </w:p>
        </w:tc>
        <w:tc>
          <w:tcPr>
            <w:tcW w:w="950" w:type="dxa"/>
          </w:tcPr>
          <w:p w14:paraId="1767090C" w14:textId="77777777" w:rsidR="00981A99" w:rsidRPr="00981A99" w:rsidRDefault="00981A99" w:rsidP="00981A99">
            <w:pPr>
              <w:rPr>
                <w:rFonts w:eastAsia="Times New Roman" w:cstheme="minorHAnsi"/>
                <w:lang w:eastAsia="en-AU"/>
              </w:rPr>
            </w:pPr>
          </w:p>
        </w:tc>
        <w:tc>
          <w:tcPr>
            <w:tcW w:w="1115" w:type="dxa"/>
          </w:tcPr>
          <w:p w14:paraId="66D2E13B"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5F3C2BC1" w14:textId="77777777" w:rsidTr="00FE1686">
        <w:tc>
          <w:tcPr>
            <w:tcW w:w="1363" w:type="dxa"/>
          </w:tcPr>
          <w:p w14:paraId="788BDB75"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Procedural Fairness Lead</w:t>
            </w:r>
          </w:p>
        </w:tc>
        <w:tc>
          <w:tcPr>
            <w:tcW w:w="1625" w:type="dxa"/>
          </w:tcPr>
          <w:p w14:paraId="286F00A1"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Ensures process fairness at the right stage</w:t>
            </w:r>
          </w:p>
        </w:tc>
        <w:tc>
          <w:tcPr>
            <w:tcW w:w="1843" w:type="dxa"/>
          </w:tcPr>
          <w:p w14:paraId="4577F455"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Review timing and content of allegations put to respondents; confirm opportunity to respond; check support access, role separation and bias controls; ensure fairness steps are documented</w:t>
            </w:r>
          </w:p>
        </w:tc>
        <w:tc>
          <w:tcPr>
            <w:tcW w:w="2120" w:type="dxa"/>
          </w:tcPr>
          <w:p w14:paraId="25E54489"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Discloser support coordinator</w:t>
            </w:r>
          </w:p>
        </w:tc>
        <w:tc>
          <w:tcPr>
            <w:tcW w:w="950" w:type="dxa"/>
          </w:tcPr>
          <w:p w14:paraId="67830592" w14:textId="77777777" w:rsidR="00981A99" w:rsidRPr="00981A99" w:rsidRDefault="00981A99" w:rsidP="00981A99">
            <w:pPr>
              <w:rPr>
                <w:rFonts w:eastAsia="Times New Roman" w:cstheme="minorHAnsi"/>
                <w:lang w:eastAsia="en-AU"/>
              </w:rPr>
            </w:pPr>
          </w:p>
        </w:tc>
        <w:tc>
          <w:tcPr>
            <w:tcW w:w="1115" w:type="dxa"/>
          </w:tcPr>
          <w:p w14:paraId="2879AF05"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981A99" w:rsidRPr="00981A99" w14:paraId="72F153D9" w14:textId="77777777" w:rsidTr="00FE1686">
        <w:tc>
          <w:tcPr>
            <w:tcW w:w="1363" w:type="dxa"/>
          </w:tcPr>
          <w:p w14:paraId="22677C42"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Witness / Other Affected Persons Contact</w:t>
            </w:r>
          </w:p>
        </w:tc>
        <w:tc>
          <w:tcPr>
            <w:tcW w:w="1625" w:type="dxa"/>
          </w:tcPr>
          <w:p w14:paraId="7716AE17"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Provides safe contact point for witnesses or others referenced</w:t>
            </w:r>
          </w:p>
        </w:tc>
        <w:tc>
          <w:tcPr>
            <w:tcW w:w="1843" w:type="dxa"/>
          </w:tcPr>
          <w:p w14:paraId="3C219873"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Make safe contact; explain support options and confidentiality expectations; provide referral pathways; avoid pressuring participation; escalate any safety or welfare concerns</w:t>
            </w:r>
          </w:p>
        </w:tc>
        <w:tc>
          <w:tcPr>
            <w:tcW w:w="2120" w:type="dxa"/>
          </w:tcPr>
          <w:p w14:paraId="6FE2436C" w14:textId="77777777" w:rsidR="00981A99" w:rsidRPr="00981A99" w:rsidRDefault="00981A99" w:rsidP="00981A99">
            <w:pPr>
              <w:rPr>
                <w:rFonts w:eastAsia="Times New Roman" w:cstheme="minorHAnsi"/>
                <w:lang w:eastAsia="en-AU"/>
              </w:rPr>
            </w:pPr>
            <w:r w:rsidRPr="00981A99">
              <w:rPr>
                <w:rFonts w:eastAsia="Times New Roman" w:cstheme="minorHAnsi"/>
                <w:lang w:eastAsia="en-AU"/>
              </w:rPr>
              <w:t>Investigator if support function is needed</w:t>
            </w:r>
          </w:p>
        </w:tc>
        <w:tc>
          <w:tcPr>
            <w:tcW w:w="950" w:type="dxa"/>
          </w:tcPr>
          <w:p w14:paraId="564189A8" w14:textId="77777777" w:rsidR="00981A99" w:rsidRPr="00981A99" w:rsidRDefault="00981A99" w:rsidP="00981A99">
            <w:pPr>
              <w:rPr>
                <w:rFonts w:eastAsia="Times New Roman" w:cstheme="minorHAnsi"/>
                <w:lang w:eastAsia="en-AU"/>
              </w:rPr>
            </w:pPr>
          </w:p>
        </w:tc>
        <w:tc>
          <w:tcPr>
            <w:tcW w:w="1115" w:type="dxa"/>
          </w:tcPr>
          <w:p w14:paraId="2B4AE2F3" w14:textId="77777777" w:rsidR="00981A99" w:rsidRPr="00981A99" w:rsidRDefault="00981A99" w:rsidP="00981A99">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bl>
    <w:p w14:paraId="2F2AA84A" w14:textId="77777777" w:rsidR="001E662A" w:rsidRDefault="001E662A">
      <w:pPr>
        <w:rPr>
          <w:rFonts w:cstheme="minorHAnsi"/>
        </w:rPr>
      </w:pPr>
    </w:p>
    <w:p w14:paraId="1286ED7C" w14:textId="77777777" w:rsidR="007A4791" w:rsidRDefault="007A4791" w:rsidP="007A4791">
      <w:pPr>
        <w:rPr>
          <w:rFonts w:cstheme="minorHAnsi"/>
          <w:b/>
          <w:bCs/>
        </w:rPr>
      </w:pPr>
    </w:p>
    <w:p w14:paraId="5D517647" w14:textId="77777777" w:rsidR="007A4791" w:rsidRDefault="007A4791" w:rsidP="007A4791">
      <w:pPr>
        <w:rPr>
          <w:rFonts w:cstheme="minorHAnsi"/>
          <w:b/>
          <w:bCs/>
        </w:rPr>
      </w:pPr>
    </w:p>
    <w:p w14:paraId="19335F88" w14:textId="77777777" w:rsidR="007A4791" w:rsidRPr="007A4791" w:rsidRDefault="007A4791" w:rsidP="007A4791">
      <w:pPr>
        <w:rPr>
          <w:rFonts w:cstheme="minorHAnsi"/>
          <w:b/>
          <w:bCs/>
          <w:sz w:val="28"/>
          <w:szCs w:val="28"/>
        </w:rPr>
      </w:pPr>
      <w:r w:rsidRPr="007A4791">
        <w:rPr>
          <w:rFonts w:cstheme="minorHAnsi"/>
          <w:b/>
          <w:bCs/>
          <w:sz w:val="28"/>
          <w:szCs w:val="28"/>
        </w:rPr>
        <w:lastRenderedPageBreak/>
        <w:t>Section F — Review and update</w:t>
      </w:r>
    </w:p>
    <w:p w14:paraId="62E4A0CC" w14:textId="77777777" w:rsidR="007A4791" w:rsidRPr="007A4791" w:rsidRDefault="007A4791" w:rsidP="007A4791">
      <w:pPr>
        <w:rPr>
          <w:rFonts w:cstheme="minorHAnsi"/>
        </w:rPr>
      </w:pPr>
      <w:r w:rsidRPr="007A4791">
        <w:rPr>
          <w:rFonts w:cstheme="minorHAnsi"/>
        </w:rPr>
        <w:t>Review date: __________________</w:t>
      </w:r>
      <w:r w:rsidRPr="007A4791">
        <w:rPr>
          <w:rFonts w:cstheme="minorHAnsi"/>
        </w:rPr>
        <w:br/>
        <w:t>Reviewed by: __________________</w:t>
      </w:r>
      <w:r w:rsidRPr="007A4791">
        <w:rPr>
          <w:rFonts w:cstheme="minorHAnsi"/>
        </w:rPr>
        <w:br/>
        <w:t>Changes to immediate controls required:</w:t>
      </w:r>
    </w:p>
    <w:p w14:paraId="77F99B61" w14:textId="77777777" w:rsidR="007A4791" w:rsidRPr="007A4791" w:rsidRDefault="005374C0" w:rsidP="007A4791">
      <w:pPr>
        <w:rPr>
          <w:rFonts w:cstheme="minorHAnsi"/>
        </w:rPr>
      </w:pPr>
      <w:r>
        <w:rPr>
          <w:rFonts w:cstheme="minorHAnsi"/>
        </w:rPr>
        <w:pict w14:anchorId="1F4CBA9B">
          <v:rect id="_x0000_i1025" style="width:0;height:1.5pt" o:hralign="center" o:hrstd="t" o:hr="t" fillcolor="#a0a0a0" stroked="f"/>
        </w:pict>
      </w:r>
    </w:p>
    <w:p w14:paraId="3DCAE04F" w14:textId="77777777" w:rsidR="007A4791" w:rsidRPr="007A4791" w:rsidRDefault="005374C0" w:rsidP="007A4791">
      <w:pPr>
        <w:rPr>
          <w:rFonts w:cstheme="minorHAnsi"/>
        </w:rPr>
      </w:pPr>
      <w:r>
        <w:rPr>
          <w:rFonts w:cstheme="minorHAnsi"/>
        </w:rPr>
        <w:pict w14:anchorId="5D9F7C56">
          <v:rect id="_x0000_i1026" style="width:0;height:1.5pt" o:hralign="center" o:hrstd="t" o:hr="t" fillcolor="#a0a0a0" stroked="f"/>
        </w:pict>
      </w:r>
    </w:p>
    <w:p w14:paraId="2B0C0B25" w14:textId="77777777" w:rsidR="007A4791" w:rsidRPr="007A4791" w:rsidRDefault="007A4791" w:rsidP="007A4791">
      <w:pPr>
        <w:rPr>
          <w:rFonts w:cstheme="minorHAnsi"/>
        </w:rPr>
      </w:pPr>
      <w:r w:rsidRPr="007A4791">
        <w:rPr>
          <w:rFonts w:cstheme="minorHAnsi"/>
        </w:rPr>
        <w:t>Have current make-safe controls remained effective?</w:t>
      </w:r>
      <w:r w:rsidRPr="007A4791">
        <w:rPr>
          <w:rFonts w:cstheme="minorHAnsi"/>
        </w:rPr>
        <w:br/>
      </w:r>
      <w:r w:rsidRPr="007A4791">
        <w:rPr>
          <w:rFonts w:ascii="Segoe UI Symbol" w:hAnsi="Segoe UI Symbol" w:cs="Segoe UI Symbol"/>
        </w:rPr>
        <w:t>☐</w:t>
      </w:r>
      <w:r w:rsidRPr="007A4791">
        <w:rPr>
          <w:rFonts w:cstheme="minorHAnsi"/>
        </w:rPr>
        <w:t xml:space="preserve"> Yes</w:t>
      </w:r>
      <w:r w:rsidRPr="007A4791">
        <w:rPr>
          <w:rFonts w:cstheme="minorHAnsi"/>
        </w:rPr>
        <w:br/>
      </w:r>
      <w:r w:rsidRPr="007A4791">
        <w:rPr>
          <w:rFonts w:ascii="Segoe UI Symbol" w:hAnsi="Segoe UI Symbol" w:cs="Segoe UI Symbol"/>
        </w:rPr>
        <w:t>☐</w:t>
      </w:r>
      <w:r w:rsidRPr="007A4791">
        <w:rPr>
          <w:rFonts w:cstheme="minorHAnsi"/>
        </w:rPr>
        <w:t xml:space="preserve"> No</w:t>
      </w:r>
    </w:p>
    <w:p w14:paraId="0814591F" w14:textId="77777777" w:rsidR="007A4791" w:rsidRPr="007A4791" w:rsidRDefault="007A4791" w:rsidP="007A4791">
      <w:pPr>
        <w:rPr>
          <w:rFonts w:cstheme="minorHAnsi"/>
        </w:rPr>
      </w:pPr>
      <w:r w:rsidRPr="007A4791">
        <w:rPr>
          <w:rFonts w:cstheme="minorHAnsi"/>
        </w:rPr>
        <w:t>If no, what further immediate controls are required?</w:t>
      </w:r>
    </w:p>
    <w:p w14:paraId="0FABA31A" w14:textId="77777777" w:rsidR="007A4791" w:rsidRPr="007A4791" w:rsidRDefault="005374C0" w:rsidP="007A4791">
      <w:pPr>
        <w:rPr>
          <w:rFonts w:cstheme="minorHAnsi"/>
        </w:rPr>
      </w:pPr>
      <w:r>
        <w:rPr>
          <w:rFonts w:cstheme="minorHAnsi"/>
        </w:rPr>
        <w:pict w14:anchorId="4A71D9A4">
          <v:rect id="_x0000_i1027" style="width:0;height:1.5pt" o:hralign="center" o:hrstd="t" o:hr="t" fillcolor="#a0a0a0" stroked="f"/>
        </w:pict>
      </w:r>
    </w:p>
    <w:p w14:paraId="469CCFB2" w14:textId="77777777" w:rsidR="007A4791" w:rsidRPr="007A4791" w:rsidRDefault="005374C0" w:rsidP="007A4791">
      <w:pPr>
        <w:rPr>
          <w:rFonts w:cstheme="minorHAnsi"/>
        </w:rPr>
      </w:pPr>
      <w:r>
        <w:rPr>
          <w:rFonts w:cstheme="minorHAnsi"/>
        </w:rPr>
        <w:pict w14:anchorId="0CB73FB9">
          <v:rect id="_x0000_i1028" style="width:0;height:1.5pt" o:hralign="center" o:hrstd="t" o:hr="t" fillcolor="#a0a0a0" stroked="f"/>
        </w:pict>
      </w:r>
    </w:p>
    <w:p w14:paraId="08D8C2CC" w14:textId="77777777" w:rsidR="007A4791" w:rsidRPr="007A4791" w:rsidRDefault="007A4791" w:rsidP="007A4791">
      <w:pPr>
        <w:rPr>
          <w:rFonts w:cstheme="minorHAnsi"/>
        </w:rPr>
      </w:pPr>
      <w:r w:rsidRPr="007A4791">
        <w:rPr>
          <w:rFonts w:cstheme="minorHAnsi"/>
        </w:rPr>
        <w:t>Has the matter been escalated to the Support Plan and/or Safeguarding Action Plan?</w:t>
      </w:r>
      <w:r w:rsidRPr="007A4791">
        <w:rPr>
          <w:rFonts w:cstheme="minorHAnsi"/>
        </w:rPr>
        <w:br/>
      </w:r>
      <w:r w:rsidRPr="007A4791">
        <w:rPr>
          <w:rFonts w:ascii="Segoe UI Symbol" w:hAnsi="Segoe UI Symbol" w:cs="Segoe UI Symbol"/>
        </w:rPr>
        <w:t>☐</w:t>
      </w:r>
      <w:r w:rsidRPr="007A4791">
        <w:rPr>
          <w:rFonts w:cstheme="minorHAnsi"/>
        </w:rPr>
        <w:t xml:space="preserve"> Yes</w:t>
      </w:r>
      <w:r w:rsidRPr="007A4791">
        <w:rPr>
          <w:rFonts w:cstheme="minorHAnsi"/>
        </w:rPr>
        <w:br/>
      </w:r>
      <w:r w:rsidRPr="007A4791">
        <w:rPr>
          <w:rFonts w:ascii="Segoe UI Symbol" w:hAnsi="Segoe UI Symbol" w:cs="Segoe UI Symbol"/>
        </w:rPr>
        <w:t>☐</w:t>
      </w:r>
      <w:r w:rsidRPr="007A4791">
        <w:rPr>
          <w:rFonts w:cstheme="minorHAnsi"/>
        </w:rPr>
        <w:t xml:space="preserve"> No</w:t>
      </w:r>
    </w:p>
    <w:p w14:paraId="7EB5CB7F" w14:textId="77777777" w:rsidR="007A4791" w:rsidRPr="007A4791" w:rsidRDefault="007A4791">
      <w:pPr>
        <w:rPr>
          <w:rFonts w:cstheme="minorHAnsi"/>
        </w:rPr>
      </w:pPr>
    </w:p>
    <w:sectPr w:rsidR="007A4791" w:rsidRPr="007A4791" w:rsidSect="00EE5971">
      <w:headerReference w:type="even" r:id="rId6"/>
      <w:headerReference w:type="default" r:id="rId7"/>
      <w:footerReference w:type="even" r:id="rId8"/>
      <w:footerReference w:type="default" r:id="rId9"/>
      <w:headerReference w:type="first" r:id="rId10"/>
      <w:footerReference w:type="first" r:id="rId11"/>
      <w:pgSz w:w="11906" w:h="16838"/>
      <w:pgMar w:top="993"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A0752" w14:textId="77777777" w:rsidR="000F2A37" w:rsidRDefault="000F2A37" w:rsidP="007B123F">
      <w:pPr>
        <w:spacing w:after="0" w:line="240" w:lineRule="auto"/>
      </w:pPr>
      <w:r>
        <w:separator/>
      </w:r>
    </w:p>
  </w:endnote>
  <w:endnote w:type="continuationSeparator" w:id="0">
    <w:p w14:paraId="43642B52" w14:textId="77777777" w:rsidR="000F2A37" w:rsidRDefault="000F2A37" w:rsidP="007B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1F49" w14:textId="77777777" w:rsidR="00BD379B" w:rsidRDefault="00BD3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F09AE" w14:textId="77777777" w:rsidR="00BD379B" w:rsidRDefault="00BD37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94EF" w14:textId="77777777" w:rsidR="00BD379B" w:rsidRDefault="00BD3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5932" w14:textId="77777777" w:rsidR="000F2A37" w:rsidRDefault="000F2A37" w:rsidP="007B123F">
      <w:pPr>
        <w:spacing w:after="0" w:line="240" w:lineRule="auto"/>
      </w:pPr>
      <w:r>
        <w:separator/>
      </w:r>
    </w:p>
  </w:footnote>
  <w:footnote w:type="continuationSeparator" w:id="0">
    <w:p w14:paraId="0D1AD878" w14:textId="77777777" w:rsidR="000F2A37" w:rsidRDefault="000F2A37" w:rsidP="007B1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F040" w14:textId="77777777" w:rsidR="00BD379B" w:rsidRDefault="00BD3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07C5" w14:textId="77777777" w:rsidR="005374C0" w:rsidRPr="005374C0" w:rsidRDefault="007B123F" w:rsidP="005374C0">
    <w:pPr>
      <w:pStyle w:val="Header"/>
      <w:jc w:val="center"/>
      <w:rPr>
        <w:b/>
        <w:bCs/>
      </w:rPr>
    </w:pPr>
    <w:r>
      <w:rPr>
        <w:noProof/>
      </w:rPr>
      <w:drawing>
        <wp:anchor distT="0" distB="0" distL="114300" distR="114300" simplePos="0" relativeHeight="251659264" behindDoc="0" locked="0" layoutInCell="1" allowOverlap="1" wp14:anchorId="4614B24E" wp14:editId="230921AB">
          <wp:simplePos x="0" y="0"/>
          <wp:positionH relativeFrom="margin">
            <wp:posOffset>-762000</wp:posOffset>
          </wp:positionH>
          <wp:positionV relativeFrom="paragraph">
            <wp:posOffset>-448310</wp:posOffset>
          </wp:positionV>
          <wp:extent cx="1362075" cy="718308"/>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7183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79B">
      <w:t xml:space="preserve">WHSMP19 – FOR </w:t>
    </w:r>
    <w:r w:rsidR="005374C0">
      <w:t>–</w:t>
    </w:r>
    <w:r w:rsidR="00BD379B">
      <w:t xml:space="preserve"> 03</w:t>
    </w:r>
    <w:r w:rsidR="005374C0">
      <w:t xml:space="preserve"> - </w:t>
    </w:r>
    <w:r w:rsidR="005374C0" w:rsidRPr="005374C0">
      <w:t>Make Safe Plan</w:t>
    </w:r>
  </w:p>
  <w:p w14:paraId="67F6DA72" w14:textId="77777777" w:rsidR="005374C0" w:rsidRPr="005374C0" w:rsidRDefault="005374C0" w:rsidP="005374C0">
    <w:pPr>
      <w:pStyle w:val="Header"/>
      <w:jc w:val="center"/>
      <w:rPr>
        <w:b/>
        <w:bCs/>
      </w:rPr>
    </w:pPr>
  </w:p>
  <w:p w14:paraId="210E49F7" w14:textId="04272501" w:rsidR="007B123F" w:rsidRDefault="007B123F" w:rsidP="00BD379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91CF3" w14:textId="77777777" w:rsidR="00BD379B" w:rsidRDefault="00BD37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IwMDEwMTMGMs3MLJV0lIJTi4sz8/NACixqAVUkvXksAAAA"/>
  </w:docVars>
  <w:rsids>
    <w:rsidRoot w:val="001B5FDF"/>
    <w:rsid w:val="000E01AB"/>
    <w:rsid w:val="000F2A37"/>
    <w:rsid w:val="0016429D"/>
    <w:rsid w:val="001A6F7D"/>
    <w:rsid w:val="001B5FDF"/>
    <w:rsid w:val="001E58F3"/>
    <w:rsid w:val="001E662A"/>
    <w:rsid w:val="00252D8A"/>
    <w:rsid w:val="00274978"/>
    <w:rsid w:val="002B3F75"/>
    <w:rsid w:val="0036250C"/>
    <w:rsid w:val="00466DF7"/>
    <w:rsid w:val="004A7A7B"/>
    <w:rsid w:val="004B3ED1"/>
    <w:rsid w:val="00517B35"/>
    <w:rsid w:val="005374C0"/>
    <w:rsid w:val="005B6D2B"/>
    <w:rsid w:val="006B6BAD"/>
    <w:rsid w:val="006E17CB"/>
    <w:rsid w:val="00752690"/>
    <w:rsid w:val="0075402F"/>
    <w:rsid w:val="00784A86"/>
    <w:rsid w:val="007A4791"/>
    <w:rsid w:val="007B123F"/>
    <w:rsid w:val="008861BD"/>
    <w:rsid w:val="0095631D"/>
    <w:rsid w:val="00981A99"/>
    <w:rsid w:val="00983537"/>
    <w:rsid w:val="0099638E"/>
    <w:rsid w:val="00997012"/>
    <w:rsid w:val="009E173C"/>
    <w:rsid w:val="00A943FB"/>
    <w:rsid w:val="00AB047A"/>
    <w:rsid w:val="00AE70C0"/>
    <w:rsid w:val="00B12828"/>
    <w:rsid w:val="00B12EA3"/>
    <w:rsid w:val="00B44FB6"/>
    <w:rsid w:val="00BD379B"/>
    <w:rsid w:val="00BE558E"/>
    <w:rsid w:val="00C00892"/>
    <w:rsid w:val="00C657F0"/>
    <w:rsid w:val="00C8355A"/>
    <w:rsid w:val="00D60BFE"/>
    <w:rsid w:val="00E50803"/>
    <w:rsid w:val="00EE5971"/>
    <w:rsid w:val="00EF61CE"/>
    <w:rsid w:val="00FC6F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C369237"/>
  <w15:chartTrackingRefBased/>
  <w15:docId w15:val="{133EED19-4BC9-46D3-9173-5E7D8A50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E662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E5971"/>
    <w:rPr>
      <w:b/>
      <w:bCs/>
    </w:rPr>
  </w:style>
  <w:style w:type="paragraph" w:styleId="Header">
    <w:name w:val="header"/>
    <w:basedOn w:val="Normal"/>
    <w:link w:val="HeaderChar"/>
    <w:uiPriority w:val="99"/>
    <w:unhideWhenUsed/>
    <w:rsid w:val="007B1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23F"/>
  </w:style>
  <w:style w:type="paragraph" w:styleId="Footer">
    <w:name w:val="footer"/>
    <w:basedOn w:val="Normal"/>
    <w:link w:val="FooterChar"/>
    <w:uiPriority w:val="99"/>
    <w:unhideWhenUsed/>
    <w:rsid w:val="007B12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23F"/>
  </w:style>
  <w:style w:type="table" w:customStyle="1" w:styleId="TableGrid1">
    <w:name w:val="Table Grid1"/>
    <w:basedOn w:val="TableNormal"/>
    <w:next w:val="TableGrid"/>
    <w:uiPriority w:val="39"/>
    <w:rsid w:val="00981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20284">
      <w:bodyDiv w:val="1"/>
      <w:marLeft w:val="0"/>
      <w:marRight w:val="0"/>
      <w:marTop w:val="0"/>
      <w:marBottom w:val="0"/>
      <w:divBdr>
        <w:top w:val="none" w:sz="0" w:space="0" w:color="auto"/>
        <w:left w:val="none" w:sz="0" w:space="0" w:color="auto"/>
        <w:bottom w:val="none" w:sz="0" w:space="0" w:color="auto"/>
        <w:right w:val="none" w:sz="0" w:space="0" w:color="auto"/>
      </w:divBdr>
    </w:div>
    <w:div w:id="160046977">
      <w:bodyDiv w:val="1"/>
      <w:marLeft w:val="0"/>
      <w:marRight w:val="0"/>
      <w:marTop w:val="0"/>
      <w:marBottom w:val="0"/>
      <w:divBdr>
        <w:top w:val="none" w:sz="0" w:space="0" w:color="auto"/>
        <w:left w:val="none" w:sz="0" w:space="0" w:color="auto"/>
        <w:bottom w:val="none" w:sz="0" w:space="0" w:color="auto"/>
        <w:right w:val="none" w:sz="0" w:space="0" w:color="auto"/>
      </w:divBdr>
      <w:divsChild>
        <w:div w:id="2031225401">
          <w:marLeft w:val="0"/>
          <w:marRight w:val="0"/>
          <w:marTop w:val="0"/>
          <w:marBottom w:val="0"/>
          <w:divBdr>
            <w:top w:val="none" w:sz="0" w:space="0" w:color="auto"/>
            <w:left w:val="none" w:sz="0" w:space="0" w:color="auto"/>
            <w:bottom w:val="none" w:sz="0" w:space="0" w:color="auto"/>
            <w:right w:val="none" w:sz="0" w:space="0" w:color="auto"/>
          </w:divBdr>
          <w:divsChild>
            <w:div w:id="765275062">
              <w:marLeft w:val="0"/>
              <w:marRight w:val="0"/>
              <w:marTop w:val="0"/>
              <w:marBottom w:val="0"/>
              <w:divBdr>
                <w:top w:val="none" w:sz="0" w:space="0" w:color="auto"/>
                <w:left w:val="none" w:sz="0" w:space="0" w:color="auto"/>
                <w:bottom w:val="none" w:sz="0" w:space="0" w:color="auto"/>
                <w:right w:val="none" w:sz="0" w:space="0" w:color="auto"/>
              </w:divBdr>
            </w:div>
          </w:divsChild>
        </w:div>
        <w:div w:id="899171010">
          <w:marLeft w:val="0"/>
          <w:marRight w:val="0"/>
          <w:marTop w:val="0"/>
          <w:marBottom w:val="0"/>
          <w:divBdr>
            <w:top w:val="none" w:sz="0" w:space="0" w:color="auto"/>
            <w:left w:val="none" w:sz="0" w:space="0" w:color="auto"/>
            <w:bottom w:val="none" w:sz="0" w:space="0" w:color="auto"/>
            <w:right w:val="none" w:sz="0" w:space="0" w:color="auto"/>
          </w:divBdr>
          <w:divsChild>
            <w:div w:id="920989237">
              <w:marLeft w:val="0"/>
              <w:marRight w:val="0"/>
              <w:marTop w:val="0"/>
              <w:marBottom w:val="0"/>
              <w:divBdr>
                <w:top w:val="none" w:sz="0" w:space="0" w:color="auto"/>
                <w:left w:val="none" w:sz="0" w:space="0" w:color="auto"/>
                <w:bottom w:val="none" w:sz="0" w:space="0" w:color="auto"/>
                <w:right w:val="none" w:sz="0" w:space="0" w:color="auto"/>
              </w:divBdr>
            </w:div>
          </w:divsChild>
        </w:div>
        <w:div w:id="669798873">
          <w:marLeft w:val="0"/>
          <w:marRight w:val="0"/>
          <w:marTop w:val="0"/>
          <w:marBottom w:val="0"/>
          <w:divBdr>
            <w:top w:val="none" w:sz="0" w:space="0" w:color="auto"/>
            <w:left w:val="none" w:sz="0" w:space="0" w:color="auto"/>
            <w:bottom w:val="none" w:sz="0" w:space="0" w:color="auto"/>
            <w:right w:val="none" w:sz="0" w:space="0" w:color="auto"/>
          </w:divBdr>
          <w:divsChild>
            <w:div w:id="21299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1559">
      <w:bodyDiv w:val="1"/>
      <w:marLeft w:val="0"/>
      <w:marRight w:val="0"/>
      <w:marTop w:val="0"/>
      <w:marBottom w:val="0"/>
      <w:divBdr>
        <w:top w:val="none" w:sz="0" w:space="0" w:color="auto"/>
        <w:left w:val="none" w:sz="0" w:space="0" w:color="auto"/>
        <w:bottom w:val="none" w:sz="0" w:space="0" w:color="auto"/>
        <w:right w:val="none" w:sz="0" w:space="0" w:color="auto"/>
      </w:divBdr>
      <w:divsChild>
        <w:div w:id="1433210524">
          <w:marLeft w:val="0"/>
          <w:marRight w:val="0"/>
          <w:marTop w:val="0"/>
          <w:marBottom w:val="0"/>
          <w:divBdr>
            <w:top w:val="none" w:sz="0" w:space="0" w:color="auto"/>
            <w:left w:val="none" w:sz="0" w:space="0" w:color="auto"/>
            <w:bottom w:val="none" w:sz="0" w:space="0" w:color="auto"/>
            <w:right w:val="none" w:sz="0" w:space="0" w:color="auto"/>
          </w:divBdr>
          <w:divsChild>
            <w:div w:id="82532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80378">
      <w:bodyDiv w:val="1"/>
      <w:marLeft w:val="0"/>
      <w:marRight w:val="0"/>
      <w:marTop w:val="0"/>
      <w:marBottom w:val="0"/>
      <w:divBdr>
        <w:top w:val="none" w:sz="0" w:space="0" w:color="auto"/>
        <w:left w:val="none" w:sz="0" w:space="0" w:color="auto"/>
        <w:bottom w:val="none" w:sz="0" w:space="0" w:color="auto"/>
        <w:right w:val="none" w:sz="0" w:space="0" w:color="auto"/>
      </w:divBdr>
    </w:div>
    <w:div w:id="675108704">
      <w:bodyDiv w:val="1"/>
      <w:marLeft w:val="0"/>
      <w:marRight w:val="0"/>
      <w:marTop w:val="0"/>
      <w:marBottom w:val="0"/>
      <w:divBdr>
        <w:top w:val="none" w:sz="0" w:space="0" w:color="auto"/>
        <w:left w:val="none" w:sz="0" w:space="0" w:color="auto"/>
        <w:bottom w:val="none" w:sz="0" w:space="0" w:color="auto"/>
        <w:right w:val="none" w:sz="0" w:space="0" w:color="auto"/>
      </w:divBdr>
      <w:divsChild>
        <w:div w:id="896550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362430">
      <w:bodyDiv w:val="1"/>
      <w:marLeft w:val="0"/>
      <w:marRight w:val="0"/>
      <w:marTop w:val="0"/>
      <w:marBottom w:val="0"/>
      <w:divBdr>
        <w:top w:val="none" w:sz="0" w:space="0" w:color="auto"/>
        <w:left w:val="none" w:sz="0" w:space="0" w:color="auto"/>
        <w:bottom w:val="none" w:sz="0" w:space="0" w:color="auto"/>
        <w:right w:val="none" w:sz="0" w:space="0" w:color="auto"/>
      </w:divBdr>
      <w:divsChild>
        <w:div w:id="1033921014">
          <w:marLeft w:val="0"/>
          <w:marRight w:val="0"/>
          <w:marTop w:val="0"/>
          <w:marBottom w:val="0"/>
          <w:divBdr>
            <w:top w:val="none" w:sz="0" w:space="0" w:color="auto"/>
            <w:left w:val="none" w:sz="0" w:space="0" w:color="auto"/>
            <w:bottom w:val="none" w:sz="0" w:space="0" w:color="auto"/>
            <w:right w:val="none" w:sz="0" w:space="0" w:color="auto"/>
          </w:divBdr>
          <w:divsChild>
            <w:div w:id="1506289261">
              <w:marLeft w:val="0"/>
              <w:marRight w:val="0"/>
              <w:marTop w:val="0"/>
              <w:marBottom w:val="0"/>
              <w:divBdr>
                <w:top w:val="none" w:sz="0" w:space="0" w:color="auto"/>
                <w:left w:val="none" w:sz="0" w:space="0" w:color="auto"/>
                <w:bottom w:val="none" w:sz="0" w:space="0" w:color="auto"/>
                <w:right w:val="none" w:sz="0" w:space="0" w:color="auto"/>
              </w:divBdr>
              <w:divsChild>
                <w:div w:id="690886116">
                  <w:marLeft w:val="0"/>
                  <w:marRight w:val="0"/>
                  <w:marTop w:val="0"/>
                  <w:marBottom w:val="0"/>
                  <w:divBdr>
                    <w:top w:val="none" w:sz="0" w:space="0" w:color="auto"/>
                    <w:left w:val="none" w:sz="0" w:space="0" w:color="auto"/>
                    <w:bottom w:val="none" w:sz="0" w:space="0" w:color="auto"/>
                    <w:right w:val="none" w:sz="0" w:space="0" w:color="auto"/>
                  </w:divBdr>
                  <w:divsChild>
                    <w:div w:id="1294599786">
                      <w:marLeft w:val="0"/>
                      <w:marRight w:val="0"/>
                      <w:marTop w:val="0"/>
                      <w:marBottom w:val="0"/>
                      <w:divBdr>
                        <w:top w:val="none" w:sz="0" w:space="0" w:color="auto"/>
                        <w:left w:val="none" w:sz="0" w:space="0" w:color="auto"/>
                        <w:bottom w:val="none" w:sz="0" w:space="0" w:color="auto"/>
                        <w:right w:val="none" w:sz="0" w:space="0" w:color="auto"/>
                      </w:divBdr>
                      <w:divsChild>
                        <w:div w:id="480653594">
                          <w:marLeft w:val="0"/>
                          <w:marRight w:val="0"/>
                          <w:marTop w:val="0"/>
                          <w:marBottom w:val="0"/>
                          <w:divBdr>
                            <w:top w:val="none" w:sz="0" w:space="0" w:color="auto"/>
                            <w:left w:val="none" w:sz="0" w:space="0" w:color="auto"/>
                            <w:bottom w:val="none" w:sz="0" w:space="0" w:color="auto"/>
                            <w:right w:val="none" w:sz="0" w:space="0" w:color="auto"/>
                          </w:divBdr>
                          <w:divsChild>
                            <w:div w:id="10647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55151">
      <w:bodyDiv w:val="1"/>
      <w:marLeft w:val="0"/>
      <w:marRight w:val="0"/>
      <w:marTop w:val="0"/>
      <w:marBottom w:val="0"/>
      <w:divBdr>
        <w:top w:val="none" w:sz="0" w:space="0" w:color="auto"/>
        <w:left w:val="none" w:sz="0" w:space="0" w:color="auto"/>
        <w:bottom w:val="none" w:sz="0" w:space="0" w:color="auto"/>
        <w:right w:val="none" w:sz="0" w:space="0" w:color="auto"/>
      </w:divBdr>
    </w:div>
    <w:div w:id="2077892026">
      <w:bodyDiv w:val="1"/>
      <w:marLeft w:val="0"/>
      <w:marRight w:val="0"/>
      <w:marTop w:val="0"/>
      <w:marBottom w:val="0"/>
      <w:divBdr>
        <w:top w:val="none" w:sz="0" w:space="0" w:color="auto"/>
        <w:left w:val="none" w:sz="0" w:space="0" w:color="auto"/>
        <w:bottom w:val="none" w:sz="0" w:space="0" w:color="auto"/>
        <w:right w:val="none" w:sz="0" w:space="0" w:color="auto"/>
      </w:divBdr>
    </w:div>
    <w:div w:id="2085880847">
      <w:bodyDiv w:val="1"/>
      <w:marLeft w:val="0"/>
      <w:marRight w:val="0"/>
      <w:marTop w:val="0"/>
      <w:marBottom w:val="0"/>
      <w:divBdr>
        <w:top w:val="none" w:sz="0" w:space="0" w:color="auto"/>
        <w:left w:val="none" w:sz="0" w:space="0" w:color="auto"/>
        <w:bottom w:val="none" w:sz="0" w:space="0" w:color="auto"/>
        <w:right w:val="none" w:sz="0" w:space="0" w:color="auto"/>
      </w:divBdr>
    </w:div>
    <w:div w:id="2095126573">
      <w:bodyDiv w:val="1"/>
      <w:marLeft w:val="0"/>
      <w:marRight w:val="0"/>
      <w:marTop w:val="0"/>
      <w:marBottom w:val="0"/>
      <w:divBdr>
        <w:top w:val="none" w:sz="0" w:space="0" w:color="auto"/>
        <w:left w:val="none" w:sz="0" w:space="0" w:color="auto"/>
        <w:bottom w:val="none" w:sz="0" w:space="0" w:color="auto"/>
        <w:right w:val="none" w:sz="0" w:space="0" w:color="auto"/>
      </w:divBdr>
      <w:divsChild>
        <w:div w:id="2117627523">
          <w:marLeft w:val="0"/>
          <w:marRight w:val="0"/>
          <w:marTop w:val="0"/>
          <w:marBottom w:val="0"/>
          <w:divBdr>
            <w:top w:val="none" w:sz="0" w:space="0" w:color="auto"/>
            <w:left w:val="none" w:sz="0" w:space="0" w:color="auto"/>
            <w:bottom w:val="none" w:sz="0" w:space="0" w:color="auto"/>
            <w:right w:val="none" w:sz="0" w:space="0" w:color="auto"/>
          </w:divBdr>
          <w:divsChild>
            <w:div w:id="1711027163">
              <w:marLeft w:val="0"/>
              <w:marRight w:val="0"/>
              <w:marTop w:val="0"/>
              <w:marBottom w:val="0"/>
              <w:divBdr>
                <w:top w:val="none" w:sz="0" w:space="0" w:color="auto"/>
                <w:left w:val="none" w:sz="0" w:space="0" w:color="auto"/>
                <w:bottom w:val="none" w:sz="0" w:space="0" w:color="auto"/>
                <w:right w:val="none" w:sz="0" w:space="0" w:color="auto"/>
              </w:divBdr>
            </w:div>
          </w:divsChild>
        </w:div>
        <w:div w:id="155075368">
          <w:marLeft w:val="0"/>
          <w:marRight w:val="0"/>
          <w:marTop w:val="0"/>
          <w:marBottom w:val="0"/>
          <w:divBdr>
            <w:top w:val="none" w:sz="0" w:space="0" w:color="auto"/>
            <w:left w:val="none" w:sz="0" w:space="0" w:color="auto"/>
            <w:bottom w:val="none" w:sz="0" w:space="0" w:color="auto"/>
            <w:right w:val="none" w:sz="0" w:space="0" w:color="auto"/>
          </w:divBdr>
          <w:divsChild>
            <w:div w:id="13639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11537">
      <w:bodyDiv w:val="1"/>
      <w:marLeft w:val="0"/>
      <w:marRight w:val="0"/>
      <w:marTop w:val="0"/>
      <w:marBottom w:val="0"/>
      <w:divBdr>
        <w:top w:val="none" w:sz="0" w:space="0" w:color="auto"/>
        <w:left w:val="none" w:sz="0" w:space="0" w:color="auto"/>
        <w:bottom w:val="none" w:sz="0" w:space="0" w:color="auto"/>
        <w:right w:val="none" w:sz="0" w:space="0" w:color="auto"/>
      </w:divBdr>
      <w:divsChild>
        <w:div w:id="1159468751">
          <w:marLeft w:val="0"/>
          <w:marRight w:val="0"/>
          <w:marTop w:val="0"/>
          <w:marBottom w:val="0"/>
          <w:divBdr>
            <w:top w:val="none" w:sz="0" w:space="0" w:color="auto"/>
            <w:left w:val="none" w:sz="0" w:space="0" w:color="auto"/>
            <w:bottom w:val="none" w:sz="0" w:space="0" w:color="auto"/>
            <w:right w:val="none" w:sz="0" w:space="0" w:color="auto"/>
          </w:divBdr>
          <w:divsChild>
            <w:div w:id="6639536">
              <w:marLeft w:val="0"/>
              <w:marRight w:val="0"/>
              <w:marTop w:val="0"/>
              <w:marBottom w:val="0"/>
              <w:divBdr>
                <w:top w:val="none" w:sz="0" w:space="0" w:color="auto"/>
                <w:left w:val="none" w:sz="0" w:space="0" w:color="auto"/>
                <w:bottom w:val="none" w:sz="0" w:space="0" w:color="auto"/>
                <w:right w:val="none" w:sz="0" w:space="0" w:color="auto"/>
              </w:divBdr>
              <w:divsChild>
                <w:div w:id="2061126661">
                  <w:marLeft w:val="0"/>
                  <w:marRight w:val="0"/>
                  <w:marTop w:val="0"/>
                  <w:marBottom w:val="0"/>
                  <w:divBdr>
                    <w:top w:val="none" w:sz="0" w:space="0" w:color="auto"/>
                    <w:left w:val="none" w:sz="0" w:space="0" w:color="auto"/>
                    <w:bottom w:val="none" w:sz="0" w:space="0" w:color="auto"/>
                    <w:right w:val="none" w:sz="0" w:space="0" w:color="auto"/>
                  </w:divBdr>
                  <w:divsChild>
                    <w:div w:id="1593664559">
                      <w:marLeft w:val="0"/>
                      <w:marRight w:val="0"/>
                      <w:marTop w:val="0"/>
                      <w:marBottom w:val="0"/>
                      <w:divBdr>
                        <w:top w:val="none" w:sz="0" w:space="0" w:color="auto"/>
                        <w:left w:val="none" w:sz="0" w:space="0" w:color="auto"/>
                        <w:bottom w:val="none" w:sz="0" w:space="0" w:color="auto"/>
                        <w:right w:val="none" w:sz="0" w:space="0" w:color="auto"/>
                      </w:divBdr>
                      <w:divsChild>
                        <w:div w:id="2115247695">
                          <w:marLeft w:val="0"/>
                          <w:marRight w:val="0"/>
                          <w:marTop w:val="0"/>
                          <w:marBottom w:val="0"/>
                          <w:divBdr>
                            <w:top w:val="none" w:sz="0" w:space="0" w:color="auto"/>
                            <w:left w:val="none" w:sz="0" w:space="0" w:color="auto"/>
                            <w:bottom w:val="none" w:sz="0" w:space="0" w:color="auto"/>
                            <w:right w:val="none" w:sz="0" w:space="0" w:color="auto"/>
                          </w:divBdr>
                          <w:divsChild>
                            <w:div w:id="10063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Shaun Brown</cp:lastModifiedBy>
  <cp:revision>4</cp:revision>
  <dcterms:created xsi:type="dcterms:W3CDTF">2026-06-02T00:48:00Z</dcterms:created>
  <dcterms:modified xsi:type="dcterms:W3CDTF">2026-09-10T01:53:00Z</dcterms:modified>
</cp:coreProperties>
</file>