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B224F3" w14:textId="77777777" w:rsidR="001A01BA" w:rsidRDefault="001A01BA" w:rsidP="001A01BA">
      <w:pPr>
        <w:keepNext/>
        <w:keepLines/>
        <w:spacing w:before="240" w:after="0"/>
        <w:outlineLvl w:val="0"/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</w:pPr>
      <w:bookmarkStart w:id="0" w:name="_Toc221880054"/>
      <w:r w:rsidRPr="001A01BA">
        <w:rPr>
          <w:rFonts w:asciiTheme="majorHAnsi" w:eastAsiaTheme="majorEastAsia" w:hAnsiTheme="majorHAnsi" w:cstheme="majorBidi"/>
          <w:color w:val="2F5496" w:themeColor="accent1" w:themeShade="BF"/>
          <w:sz w:val="32"/>
          <w:szCs w:val="32"/>
        </w:rPr>
        <w:t>Gender-Based Violence (GBV) Investigation Form</w:t>
      </w:r>
      <w:bookmarkEnd w:id="0"/>
    </w:p>
    <w:p w14:paraId="244049E2" w14:textId="77777777" w:rsidR="001A01BA" w:rsidRPr="001A01BA" w:rsidRDefault="001A01BA" w:rsidP="001A01BA">
      <w:r w:rsidRPr="001A01BA">
        <w:t>The following form operationalises the investigation methodology described above and provides structured prompts to ensure consistent application of the GBV investigation framework. (</w:t>
      </w:r>
      <w:proofErr w:type="spellStart"/>
      <w:r w:rsidRPr="001A01BA">
        <w:t>WHS</w:t>
      </w:r>
      <w:proofErr w:type="spellEnd"/>
      <w:r w:rsidRPr="001A01BA">
        <w:t>-Aligned, Trauma-Informed). Sections 2–6 of this form operationalise the investigation stages described in the GBV Investigation Tool – Practical Structure above.</w:t>
      </w:r>
    </w:p>
    <w:p w14:paraId="515F2124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Purpose</w:t>
      </w:r>
    </w:p>
    <w:p w14:paraId="49874B34" w14:textId="77777777" w:rsidR="001A01BA" w:rsidRPr="001A01BA" w:rsidRDefault="001A01BA" w:rsidP="001A01BA">
      <w:r w:rsidRPr="001A01BA">
        <w:t>To investigate reported Gender-Based Violence by identifying what occurred, what factors contributed, which controls failed or were absent, and what actions are required to prevent recurrence, while prioritising safety and wellbeing.</w:t>
      </w:r>
    </w:p>
    <w:p w14:paraId="665CDDA9" w14:textId="77777777" w:rsidR="001A01BA" w:rsidRPr="001A01BA" w:rsidRDefault="001A01BA" w:rsidP="001A01BA">
      <w:r w:rsidRPr="001A01BA">
        <w:t xml:space="preserve">This form supports </w:t>
      </w:r>
      <w:proofErr w:type="spellStart"/>
      <w:r w:rsidRPr="001A01BA">
        <w:t>WHS</w:t>
      </w:r>
      <w:proofErr w:type="spellEnd"/>
      <w:r w:rsidRPr="001A01BA">
        <w:t xml:space="preserve"> safety investigation only and does not determine disciplinary findings. Where required, findings may inform referral to misconduct or HR processes.</w:t>
      </w:r>
      <w:r w:rsidRPr="001A01BA">
        <w:br/>
      </w:r>
      <w:proofErr w:type="spellStart"/>
      <w:r w:rsidRPr="001A01BA">
        <w:t>WHS</w:t>
      </w:r>
      <w:proofErr w:type="spellEnd"/>
      <w:r w:rsidRPr="001A01BA">
        <w:t xml:space="preserve"> investigation findings focus on risk, controls, and prevention.</w:t>
      </w:r>
    </w:p>
    <w:p w14:paraId="13B07915" w14:textId="77777777" w:rsidR="001A01BA" w:rsidRPr="001A01BA" w:rsidRDefault="001A01BA" w:rsidP="001A01BA">
      <w:r w:rsidRPr="001A01BA">
        <w:t xml:space="preserve">This investigation tool applies </w:t>
      </w:r>
      <w:proofErr w:type="spellStart"/>
      <w:r w:rsidRPr="001A01BA">
        <w:t>WHS</w:t>
      </w:r>
      <w:proofErr w:type="spellEnd"/>
      <w:r w:rsidRPr="001A01BA">
        <w:t xml:space="preserve"> investigation principles to examine contributing organisational and control factors in GBV events, without treating violence or coercion as accidental e</w:t>
      </w:r>
      <w:r w:rsidRPr="001A01BA">
        <w:rPr>
          <w:i/>
          <w:iCs/>
        </w:rPr>
        <w:t>rror.</w:t>
      </w:r>
    </w:p>
    <w:p w14:paraId="7421E88D" w14:textId="77777777" w:rsidR="001A01BA" w:rsidRPr="001A01BA" w:rsidRDefault="00A3621F" w:rsidP="001A01BA">
      <w:r>
        <w:pict w14:anchorId="6C96EBFD">
          <v:rect id="_x0000_i1025" style="width:0;height:1.5pt" o:hralign="center" o:hrstd="t" o:hr="t" fillcolor="#a0a0a0" stroked="f"/>
        </w:pict>
      </w:r>
    </w:p>
    <w:p w14:paraId="53E365D4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 xml:space="preserve">PRE-SCREEN — GBV Classification Gate </w:t>
      </w:r>
    </w:p>
    <w:p w14:paraId="55C6528D" w14:textId="77777777" w:rsidR="001A01BA" w:rsidRPr="001A01BA" w:rsidRDefault="001A01BA" w:rsidP="001A01BA">
      <w:r w:rsidRPr="001A01BA">
        <w:t>Confirm GBV classification has been completed under the Riskware workflow prior to investigation.</w:t>
      </w:r>
    </w:p>
    <w:p w14:paraId="3459D193" w14:textId="27EF5BB2" w:rsidR="00C54058" w:rsidRDefault="008E580B">
      <w:r>
        <w:t>Confirm classification, pathway decision and any required clarification/procedural fairness steps have been recorded before investigation proceeds, unless urgent make-safe, support or safeguarding actions are required.</w:t>
      </w:r>
    </w:p>
    <w:p w14:paraId="74C9D2E2" w14:textId="77777777" w:rsidR="00C54058" w:rsidRDefault="008E580B">
      <w:r>
        <w:t>Investigation activity must not delay immediate safety controls, support arrangements, safeguarding actions or Legal / Governance escalation where required.</w:t>
      </w:r>
    </w:p>
    <w:p w14:paraId="7DAC2A2C" w14:textId="52EAF74B" w:rsidR="00C54058" w:rsidRDefault="008E580B">
      <w:r>
        <w:t>If new information emerges that may affect classification or pathway, the investigator or case owner must refer the matter back to the GBV Incident Response Team for re-triage</w:t>
      </w:r>
      <w:r w:rsidR="00535F16">
        <w:t>.</w:t>
      </w:r>
    </w:p>
    <w:p w14:paraId="50DAE6C6" w14:textId="77777777" w:rsidR="001A01BA" w:rsidRPr="001A01BA" w:rsidRDefault="001A01BA" w:rsidP="001A01BA"/>
    <w:p w14:paraId="78D41F74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t>SECTION 1 — Administrative Details</w:t>
      </w:r>
    </w:p>
    <w:p w14:paraId="7CC7AA0F" w14:textId="77777777" w:rsidR="001A01BA" w:rsidRPr="001A01BA" w:rsidRDefault="001A01BA" w:rsidP="001A01BA">
      <w:pPr>
        <w:numPr>
          <w:ilvl w:val="0"/>
          <w:numId w:val="1"/>
        </w:numPr>
      </w:pPr>
      <w:r w:rsidRPr="001A01BA">
        <w:t>Report / Case ID:</w:t>
      </w:r>
    </w:p>
    <w:p w14:paraId="12D40AA5" w14:textId="77777777" w:rsidR="001A01BA" w:rsidRPr="001A01BA" w:rsidRDefault="001A01BA" w:rsidP="001A01BA">
      <w:pPr>
        <w:numPr>
          <w:ilvl w:val="0"/>
          <w:numId w:val="1"/>
        </w:numPr>
      </w:pPr>
      <w:r w:rsidRPr="001A01BA">
        <w:t>Date investigation commenced:</w:t>
      </w:r>
    </w:p>
    <w:p w14:paraId="6BA925E5" w14:textId="77777777" w:rsidR="001A01BA" w:rsidRPr="001A01BA" w:rsidRDefault="001A01BA" w:rsidP="001A01BA">
      <w:pPr>
        <w:numPr>
          <w:ilvl w:val="0"/>
          <w:numId w:val="1"/>
        </w:numPr>
      </w:pPr>
      <w:r w:rsidRPr="001A01BA">
        <w:t>Investigator(s):</w:t>
      </w:r>
    </w:p>
    <w:p w14:paraId="531FA6BF" w14:textId="77777777" w:rsidR="001A01BA" w:rsidRPr="001A01BA" w:rsidRDefault="001A01BA" w:rsidP="001A01BA">
      <w:pPr>
        <w:numPr>
          <w:ilvl w:val="0"/>
          <w:numId w:val="1"/>
        </w:numPr>
      </w:pPr>
      <w:r w:rsidRPr="001A01BA">
        <w:t>Business Unit / Area:</w:t>
      </w:r>
    </w:p>
    <w:p w14:paraId="004CBE3D" w14:textId="77777777" w:rsidR="001A01BA" w:rsidRPr="001A01BA" w:rsidRDefault="001A01BA" w:rsidP="001A01BA">
      <w:pPr>
        <w:numPr>
          <w:ilvl w:val="0"/>
          <w:numId w:val="1"/>
        </w:numPr>
      </w:pPr>
      <w:r w:rsidRPr="001A01BA">
        <w:t>Relationship between parties (</w:t>
      </w:r>
      <w:proofErr w:type="gramStart"/>
      <w:r w:rsidRPr="001A01BA">
        <w:t>e.g.</w:t>
      </w:r>
      <w:proofErr w:type="gramEnd"/>
      <w:r w:rsidRPr="001A01BA">
        <w:t xml:space="preserve"> supervisor staff, academic–student, peer–peer):</w:t>
      </w:r>
    </w:p>
    <w:p w14:paraId="1B2ADD44" w14:textId="77777777" w:rsidR="001A01BA" w:rsidRPr="001A01BA" w:rsidRDefault="001A01BA" w:rsidP="001A01BA"/>
    <w:p w14:paraId="56772889" w14:textId="77777777" w:rsidR="001A01BA" w:rsidRPr="001A01BA" w:rsidRDefault="001A01BA" w:rsidP="001A01BA">
      <w:pPr>
        <w:ind w:left="360"/>
        <w:rPr>
          <w:b/>
          <w:bCs/>
        </w:rPr>
      </w:pPr>
      <w:r w:rsidRPr="001A01BA">
        <w:rPr>
          <w:b/>
          <w:bCs/>
        </w:rPr>
        <w:t>Investigation scope</w:t>
      </w:r>
    </w:p>
    <w:p w14:paraId="345AE5CA" w14:textId="77777777" w:rsidR="001A01BA" w:rsidRPr="001A01BA" w:rsidRDefault="001A01BA" w:rsidP="001A01BA">
      <w:r w:rsidRPr="001A01BA">
        <w:lastRenderedPageBreak/>
        <w:t>Purpose: Define the safety and prevention focus of the investigation.</w:t>
      </w:r>
      <w:r w:rsidRPr="001A01BA">
        <w:br/>
        <w:t>This investigation examines organisational conditions, control effectiveness, and risk exposure. It does not determine disciplinary or HR outcomes.</w:t>
      </w:r>
    </w:p>
    <w:p w14:paraId="1E2E3DF1" w14:textId="77777777" w:rsidR="001A01BA" w:rsidRPr="001A01BA" w:rsidRDefault="001A01BA" w:rsidP="001A01BA">
      <w:pPr>
        <w:ind w:left="720"/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Safety risk and harm exposure analysis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Organisational contributing factors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Control effectiveness and prevention opportunities</w:t>
      </w:r>
    </w:p>
    <w:p w14:paraId="6F0B0BEF" w14:textId="77777777" w:rsidR="001A01BA" w:rsidRPr="001A01BA" w:rsidRDefault="001A01BA" w:rsidP="001A01BA"/>
    <w:p w14:paraId="10C05612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t>SECTION 1A — Process Safeguards &amp; Supports (confirmed or maintained during investigation)</w:t>
      </w:r>
    </w:p>
    <w:p w14:paraId="3DB2BA7E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This section records safeguards already implemented through the safety response or required to maintain psychological safety during investigation activities.</w:t>
      </w:r>
    </w:p>
    <w:p w14:paraId="0CA95855" w14:textId="77777777" w:rsidR="00C54058" w:rsidRDefault="008E580B">
      <w:r>
        <w:t>Support roles must remain separate from investigation and final decision-making. The Support Coordinator for the reporting person must not act as respondent support contact, investigator or final decision-maker in the same matter.</w:t>
      </w:r>
    </w:p>
    <w:p w14:paraId="57AE5F36" w14:textId="77777777" w:rsidR="001A01BA" w:rsidRPr="001A01BA" w:rsidRDefault="001A01BA" w:rsidP="001A01BA">
      <w:r w:rsidRPr="001A01BA">
        <w:t>Support offered to the reporting person:</w:t>
      </w:r>
    </w:p>
    <w:p w14:paraId="57878C82" w14:textId="77777777" w:rsidR="001A01BA" w:rsidRPr="001A01BA" w:rsidRDefault="001A01BA" w:rsidP="001A01BA">
      <w:pPr>
        <w:numPr>
          <w:ilvl w:val="0"/>
          <w:numId w:val="2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</w:t>
      </w:r>
      <w:proofErr w:type="spellStart"/>
      <w:r w:rsidRPr="001A01BA">
        <w:t>EAP</w:t>
      </w:r>
      <w:proofErr w:type="spellEnd"/>
      <w:r w:rsidRPr="001A01BA">
        <w:t xml:space="preserve"> / counselling</w:t>
      </w:r>
    </w:p>
    <w:p w14:paraId="062634AA" w14:textId="77777777" w:rsidR="001A01BA" w:rsidRPr="001A01BA" w:rsidRDefault="001A01BA" w:rsidP="001A01BA">
      <w:pPr>
        <w:numPr>
          <w:ilvl w:val="0"/>
          <w:numId w:val="2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Specialist support referral</w:t>
      </w:r>
    </w:p>
    <w:p w14:paraId="02BF24A5" w14:textId="77777777" w:rsidR="001A01BA" w:rsidRPr="001A01BA" w:rsidRDefault="001A01BA" w:rsidP="001A01BA">
      <w:pPr>
        <w:numPr>
          <w:ilvl w:val="0"/>
          <w:numId w:val="2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Support person during meetings</w:t>
      </w:r>
    </w:p>
    <w:p w14:paraId="79ED7AF8" w14:textId="77777777" w:rsidR="001A01BA" w:rsidRPr="001A01BA" w:rsidRDefault="001A01BA" w:rsidP="001A01BA">
      <w:pPr>
        <w:numPr>
          <w:ilvl w:val="0"/>
          <w:numId w:val="2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Flexible interview options (breaks, written statement, alternative interviewer)</w:t>
      </w:r>
    </w:p>
    <w:p w14:paraId="269382AB" w14:textId="77777777" w:rsidR="001A01BA" w:rsidRPr="001A01BA" w:rsidRDefault="001A01BA" w:rsidP="001A01BA">
      <w:r w:rsidRPr="001A01BA">
        <w:t>Support offered to respondent (procedural fairness):</w:t>
      </w:r>
    </w:p>
    <w:p w14:paraId="0408AD5F" w14:textId="77777777" w:rsidR="001A01BA" w:rsidRPr="001A01BA" w:rsidRDefault="001A01BA" w:rsidP="001A01BA">
      <w:pPr>
        <w:numPr>
          <w:ilvl w:val="0"/>
          <w:numId w:val="3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</w:t>
      </w:r>
      <w:proofErr w:type="spellStart"/>
      <w:r w:rsidRPr="001A01BA">
        <w:t>EAP</w:t>
      </w:r>
      <w:proofErr w:type="spellEnd"/>
      <w:r w:rsidRPr="001A01BA">
        <w:t xml:space="preserve"> / support person</w:t>
      </w:r>
    </w:p>
    <w:p w14:paraId="5BEFC16B" w14:textId="77777777" w:rsidR="001A01BA" w:rsidRPr="001A01BA" w:rsidRDefault="001A01BA" w:rsidP="001A01BA">
      <w:pPr>
        <w:numPr>
          <w:ilvl w:val="0"/>
          <w:numId w:val="3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Process and rights explained</w:t>
      </w:r>
    </w:p>
    <w:p w14:paraId="17DC10A6" w14:textId="77777777" w:rsidR="00C54058" w:rsidRDefault="008E580B">
      <w:r>
        <w:rPr>
          <w:rFonts w:ascii="Segoe UI Symbol" w:hAnsi="Segoe UI Symbol"/>
        </w:rPr>
        <w:t xml:space="preserve">☐ </w:t>
      </w:r>
      <w:r w:rsidRPr="00AF6E7D">
        <w:t>Respondent support contact identified and separated from reporting person support, investigator and final decision-maker</w:t>
      </w:r>
    </w:p>
    <w:p w14:paraId="70775D8F" w14:textId="77777777" w:rsidR="001A01BA" w:rsidRPr="001A01BA" w:rsidRDefault="001A01BA" w:rsidP="001A01BA">
      <w:r w:rsidRPr="001A01BA">
        <w:t>Non-retaliation and confidentiality:</w:t>
      </w:r>
    </w:p>
    <w:p w14:paraId="2E4D2C10" w14:textId="77777777" w:rsidR="001A01BA" w:rsidRPr="001A01BA" w:rsidRDefault="001A01BA" w:rsidP="001A01BA">
      <w:pPr>
        <w:numPr>
          <w:ilvl w:val="0"/>
          <w:numId w:val="4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</w:t>
      </w:r>
      <w:bookmarkStart w:id="1" w:name="_Hlk221557119"/>
      <w:r w:rsidRPr="001A01BA">
        <w:t>Non-retaliation instruction confirmed</w:t>
      </w:r>
      <w:bookmarkEnd w:id="1"/>
    </w:p>
    <w:p w14:paraId="61A0380E" w14:textId="77777777" w:rsidR="001A01BA" w:rsidRPr="001A01BA" w:rsidRDefault="001A01BA" w:rsidP="001A01BA">
      <w:pPr>
        <w:numPr>
          <w:ilvl w:val="0"/>
          <w:numId w:val="4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Monitoring arrangements confirmed</w:t>
      </w:r>
    </w:p>
    <w:p w14:paraId="5A934D8C" w14:textId="77777777" w:rsidR="001A01BA" w:rsidRPr="001A01BA" w:rsidRDefault="001A01BA" w:rsidP="001A01BA">
      <w:pPr>
        <w:numPr>
          <w:ilvl w:val="0"/>
          <w:numId w:val="4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Confidentiality limits explained</w:t>
      </w:r>
    </w:p>
    <w:p w14:paraId="6012D33E" w14:textId="77777777" w:rsidR="001A01BA" w:rsidRPr="001A01BA" w:rsidRDefault="001A01BA" w:rsidP="001A01BA">
      <w:r w:rsidRPr="001A01BA">
        <w:t>Minimising re-telling:</w:t>
      </w:r>
    </w:p>
    <w:p w14:paraId="4D3ED421" w14:textId="77777777" w:rsidR="001A01BA" w:rsidRPr="001A01BA" w:rsidRDefault="001A01BA" w:rsidP="001A01BA">
      <w:pPr>
        <w:numPr>
          <w:ilvl w:val="0"/>
          <w:numId w:val="5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Statement captured once and shared appropriately</w:t>
      </w:r>
    </w:p>
    <w:p w14:paraId="7E5CD153" w14:textId="77777777" w:rsidR="001A01BA" w:rsidRDefault="001A01BA" w:rsidP="001A01BA"/>
    <w:p w14:paraId="1931EEEA" w14:textId="77777777" w:rsidR="00AF6E7D" w:rsidRDefault="00AF6E7D" w:rsidP="001A01BA"/>
    <w:p w14:paraId="4C6122DB" w14:textId="77777777" w:rsidR="00AF6E7D" w:rsidRPr="001A01BA" w:rsidRDefault="00AF6E7D" w:rsidP="001A01BA"/>
    <w:p w14:paraId="49D7471A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lastRenderedPageBreak/>
        <w:t>SECTION 2 — Incident Description (What happened)</w:t>
      </w:r>
    </w:p>
    <w:p w14:paraId="62CF844A" w14:textId="77777777" w:rsidR="001A01BA" w:rsidRPr="001A01BA" w:rsidRDefault="001A01BA" w:rsidP="001A01BA">
      <w:r w:rsidRPr="001A01BA">
        <w:rPr>
          <w:b/>
          <w:bCs/>
        </w:rPr>
        <w:t>This section records reported behaviours and contextual facts using neutral language. It documents patterns and circumstances without analysis, interpretation, or credibility assessment.</w:t>
      </w:r>
    </w:p>
    <w:p w14:paraId="4E12EE89" w14:textId="77777777" w:rsidR="001A01BA" w:rsidRPr="001A01BA" w:rsidRDefault="001A01BA" w:rsidP="001A01BA">
      <w:pPr>
        <w:numPr>
          <w:ilvl w:val="0"/>
          <w:numId w:val="20"/>
        </w:numPr>
        <w:contextualSpacing/>
      </w:pPr>
      <w:r w:rsidRPr="001A01BA">
        <w:t>Date(s) and timeframe of alleged conduct:</w:t>
      </w:r>
    </w:p>
    <w:p w14:paraId="4755EDF0" w14:textId="77777777" w:rsidR="001A01BA" w:rsidRPr="001A01BA" w:rsidRDefault="001A01BA" w:rsidP="001A01BA">
      <w:pPr>
        <w:numPr>
          <w:ilvl w:val="0"/>
          <w:numId w:val="6"/>
        </w:numPr>
      </w:pPr>
      <w:r w:rsidRPr="001A01BA">
        <w:t>Location(s) (physical, digital, off-campus, online):</w:t>
      </w:r>
    </w:p>
    <w:p w14:paraId="4695E6CE" w14:textId="77777777" w:rsidR="001A01BA" w:rsidRPr="001A01BA" w:rsidRDefault="001A01BA" w:rsidP="001A01BA">
      <w:pPr>
        <w:numPr>
          <w:ilvl w:val="0"/>
          <w:numId w:val="6"/>
        </w:numPr>
      </w:pPr>
      <w:r w:rsidRPr="001A01BA">
        <w:t>Description of behaviours reported, chronological where possible, recognising behaviours may be cumulative or pattern-based:</w:t>
      </w:r>
    </w:p>
    <w:p w14:paraId="7FC445C6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Frequency:</w:t>
      </w:r>
    </w:p>
    <w:p w14:paraId="27B5AE13" w14:textId="77777777" w:rsidR="001A01BA" w:rsidRPr="001A01BA" w:rsidRDefault="001A01BA" w:rsidP="001A01BA">
      <w:pPr>
        <w:numPr>
          <w:ilvl w:val="0"/>
          <w:numId w:val="7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Single incident</w:t>
      </w:r>
    </w:p>
    <w:p w14:paraId="7FE3CD2A" w14:textId="77777777" w:rsidR="001A01BA" w:rsidRPr="001A01BA" w:rsidRDefault="001A01BA" w:rsidP="001A01BA">
      <w:pPr>
        <w:numPr>
          <w:ilvl w:val="0"/>
          <w:numId w:val="7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Repeated pattern</w:t>
      </w:r>
    </w:p>
    <w:p w14:paraId="6142C249" w14:textId="77777777" w:rsidR="001A01BA" w:rsidRPr="001A01BA" w:rsidRDefault="001A01BA" w:rsidP="001A01BA">
      <w:pPr>
        <w:numPr>
          <w:ilvl w:val="0"/>
          <w:numId w:val="7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Ongoing at time of report</w:t>
      </w:r>
    </w:p>
    <w:p w14:paraId="59245870" w14:textId="77777777" w:rsidR="001A01BA" w:rsidRPr="001A01BA" w:rsidRDefault="001A01BA" w:rsidP="001A01BA">
      <w:pPr>
        <w:numPr>
          <w:ilvl w:val="0"/>
          <w:numId w:val="7"/>
        </w:numPr>
      </w:pPr>
      <w:r w:rsidRPr="001A01BA">
        <w:t>Witnesses or third parties (if known or disclosed):</w:t>
      </w:r>
    </w:p>
    <w:p w14:paraId="6261AC6F" w14:textId="77777777" w:rsidR="001A01BA" w:rsidRPr="001A01BA" w:rsidRDefault="001A01BA" w:rsidP="001A01BA"/>
    <w:p w14:paraId="5820FFCE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Evidence considered (where appropriate):</w:t>
      </w:r>
    </w:p>
    <w:p w14:paraId="050267BE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The evidence listed here reflects information available at the time and does not imply verification or findings.</w:t>
      </w:r>
    </w:p>
    <w:p w14:paraId="485298B3" w14:textId="77777777" w:rsidR="00C54058" w:rsidRDefault="008E580B">
      <w:r>
        <w:t>Where evidence handling, disclosure, privacy, police/regulator involvement, reportable conduct, adverse action or external reporting uncertainty arises, seek Legal / Governance advice before disclosure or handover.</w:t>
      </w:r>
    </w:p>
    <w:p w14:paraId="23B8D91B" w14:textId="77777777" w:rsidR="001A01BA" w:rsidRPr="001A01BA" w:rsidRDefault="001A01BA" w:rsidP="001A01BA">
      <w:pPr>
        <w:numPr>
          <w:ilvl w:val="0"/>
          <w:numId w:val="8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Interview notes</w:t>
      </w:r>
    </w:p>
    <w:p w14:paraId="056D9EA1" w14:textId="77777777" w:rsidR="001A01BA" w:rsidRPr="001A01BA" w:rsidRDefault="001A01BA" w:rsidP="001A01BA">
      <w:pPr>
        <w:numPr>
          <w:ilvl w:val="0"/>
          <w:numId w:val="8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Emails/messages</w:t>
      </w:r>
    </w:p>
    <w:p w14:paraId="596B3458" w14:textId="77777777" w:rsidR="001A01BA" w:rsidRPr="001A01BA" w:rsidRDefault="001A01BA" w:rsidP="001A01BA">
      <w:pPr>
        <w:numPr>
          <w:ilvl w:val="0"/>
          <w:numId w:val="8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CCTV / access logs</w:t>
      </w:r>
    </w:p>
    <w:p w14:paraId="00C3F41B" w14:textId="77777777" w:rsidR="001A01BA" w:rsidRPr="001A01BA" w:rsidRDefault="001A01BA" w:rsidP="001A01BA">
      <w:pPr>
        <w:numPr>
          <w:ilvl w:val="0"/>
          <w:numId w:val="8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Rosters/supervision records</w:t>
      </w:r>
    </w:p>
    <w:p w14:paraId="78786501" w14:textId="77777777" w:rsidR="001A01BA" w:rsidRDefault="001A01BA" w:rsidP="001A01BA">
      <w:pPr>
        <w:numPr>
          <w:ilvl w:val="0"/>
          <w:numId w:val="8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Prior reports or concerns</w:t>
      </w:r>
    </w:p>
    <w:p w14:paraId="3DC7D638" w14:textId="77777777" w:rsidR="002E354D" w:rsidRPr="001A01BA" w:rsidRDefault="002E354D" w:rsidP="002E354D"/>
    <w:p w14:paraId="3671F54A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t>SECTION 3 — Harm and Risk Profile (Impact)</w:t>
      </w:r>
    </w:p>
    <w:p w14:paraId="4CDBF4A5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This section records reported or observed impacts relevant to safety risk. It does not determine clinical or legal findings. Focus on impact and risk, not blame.</w:t>
      </w:r>
    </w:p>
    <w:p w14:paraId="2D4532D6" w14:textId="77777777" w:rsidR="001A01BA" w:rsidRPr="001A01BA" w:rsidRDefault="001A01BA" w:rsidP="001A01BA">
      <w:r w:rsidRPr="001A01BA">
        <w:t>Reported impacts:</w:t>
      </w:r>
    </w:p>
    <w:p w14:paraId="52BC0DDD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Fear or intimidation</w:t>
      </w:r>
    </w:p>
    <w:p w14:paraId="136CB420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Distress or anxiety</w:t>
      </w:r>
    </w:p>
    <w:p w14:paraId="4C46E520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Avoidance of work/study/locations</w:t>
      </w:r>
    </w:p>
    <w:p w14:paraId="56D0CAA0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rPr>
          <w:rFonts w:ascii="Segoe UI Symbol" w:hAnsi="Segoe UI Symbol" w:cs="Segoe UI Symbol"/>
        </w:rPr>
        <w:lastRenderedPageBreak/>
        <w:t>☐</w:t>
      </w:r>
      <w:r w:rsidRPr="001A01BA">
        <w:t xml:space="preserve"> Impaired participation or performance</w:t>
      </w:r>
    </w:p>
    <w:p w14:paraId="22FA3957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Loss of autonomy or control</w:t>
      </w:r>
    </w:p>
    <w:p w14:paraId="74767094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Other (describe)</w:t>
      </w:r>
    </w:p>
    <w:p w14:paraId="7EC9E3E2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t>Is there ongoing exposure or contact?</w:t>
      </w:r>
    </w:p>
    <w:p w14:paraId="22385AB3" w14:textId="77777777" w:rsidR="001A01BA" w:rsidRPr="001A01BA" w:rsidRDefault="001A01BA" w:rsidP="001A01BA">
      <w:pPr>
        <w:numPr>
          <w:ilvl w:val="1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Yes </w:t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No</w:t>
      </w:r>
    </w:p>
    <w:p w14:paraId="66FC59C5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t>Are there observable indicators suggesting an elevated risk of escalation or retaliation?</w:t>
      </w:r>
    </w:p>
    <w:p w14:paraId="7A0CC51C" w14:textId="77777777" w:rsidR="001A01BA" w:rsidRPr="001A01BA" w:rsidRDefault="001A01BA" w:rsidP="001A01BA">
      <w:pPr>
        <w:ind w:left="720"/>
      </w:pPr>
      <w:r w:rsidRPr="001A01BA">
        <w:t>(e.g., behaviour change, intimidation, power leverage, persistence despite boundaries, attempts to control communication or access, prior history, or increased contact)</w:t>
      </w:r>
    </w:p>
    <w:p w14:paraId="56F2CE9D" w14:textId="77777777" w:rsidR="001A01BA" w:rsidRPr="001A01BA" w:rsidRDefault="001A01BA" w:rsidP="001A01BA">
      <w:pPr>
        <w:numPr>
          <w:ilvl w:val="1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Yes (describe) </w:t>
      </w:r>
    </w:p>
    <w:p w14:paraId="3BED3839" w14:textId="77777777" w:rsidR="001A01BA" w:rsidRPr="001A01BA" w:rsidRDefault="001A01BA" w:rsidP="001A01BA">
      <w:pPr>
        <w:numPr>
          <w:ilvl w:val="1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No</w:t>
      </w:r>
    </w:p>
    <w:p w14:paraId="1692BEB9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t>Are there factors that increase vulnerability or create barriers to reporting?</w:t>
      </w:r>
    </w:p>
    <w:p w14:paraId="16AB74C9" w14:textId="77777777" w:rsidR="001A01BA" w:rsidRPr="001A01BA" w:rsidRDefault="001A01BA" w:rsidP="001A01BA">
      <w:pPr>
        <w:ind w:left="720"/>
      </w:pPr>
      <w:r w:rsidRPr="001A01BA">
        <w:t>(e.g., power dependency, casual status, student assessment, accommodation, visa, disability, cultural/language)</w:t>
      </w:r>
    </w:p>
    <w:p w14:paraId="4AABF1A0" w14:textId="77777777" w:rsidR="001A01BA" w:rsidRPr="001A01BA" w:rsidRDefault="001A01BA" w:rsidP="001A01BA">
      <w:pPr>
        <w:numPr>
          <w:ilvl w:val="1"/>
          <w:numId w:val="9"/>
        </w:numPr>
      </w:pPr>
      <w:bookmarkStart w:id="2" w:name="_Hlk221550482"/>
      <w:r w:rsidRPr="001A01BA">
        <w:rPr>
          <w:rFonts w:ascii="Segoe UI Symbol" w:hAnsi="Segoe UI Symbol" w:cs="Segoe UI Symbol"/>
        </w:rPr>
        <w:t>☐</w:t>
      </w:r>
      <w:r w:rsidRPr="001A01BA">
        <w:t xml:space="preserve"> Yes (describe) </w:t>
      </w:r>
    </w:p>
    <w:p w14:paraId="41616037" w14:textId="77777777" w:rsidR="001A01BA" w:rsidRPr="001A01BA" w:rsidRDefault="001A01BA" w:rsidP="001A01BA">
      <w:pPr>
        <w:numPr>
          <w:ilvl w:val="1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No</w:t>
      </w:r>
    </w:p>
    <w:bookmarkEnd w:id="2"/>
    <w:p w14:paraId="4FB4F6B2" w14:textId="77777777" w:rsidR="001A01BA" w:rsidRPr="001A01BA" w:rsidRDefault="001A01BA" w:rsidP="001A01BA"/>
    <w:p w14:paraId="6C68E6E6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t xml:space="preserve">SECTION 4 — Immediate Safety Controls Confirmed or Implemented </w:t>
      </w:r>
    </w:p>
    <w:p w14:paraId="0F6EF666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Record protective actions, not conclusions.</w:t>
      </w:r>
    </w:p>
    <w:p w14:paraId="2EEF6FD0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Interim measures applied:</w:t>
      </w:r>
    </w:p>
    <w:p w14:paraId="32A1405A" w14:textId="77777777" w:rsidR="001A01BA" w:rsidRPr="001A01BA" w:rsidRDefault="001A01BA" w:rsidP="001A01BA">
      <w:pPr>
        <w:numPr>
          <w:ilvl w:val="0"/>
          <w:numId w:val="10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Separation of parties</w:t>
      </w:r>
    </w:p>
    <w:p w14:paraId="6F2E829A" w14:textId="77777777" w:rsidR="001A01BA" w:rsidRPr="001A01BA" w:rsidRDefault="001A01BA" w:rsidP="001A01BA">
      <w:pPr>
        <w:numPr>
          <w:ilvl w:val="0"/>
          <w:numId w:val="10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Adjusted supervision or reporting lines</w:t>
      </w:r>
    </w:p>
    <w:p w14:paraId="665539D7" w14:textId="77777777" w:rsidR="001A01BA" w:rsidRPr="001A01BA" w:rsidRDefault="001A01BA" w:rsidP="001A01BA">
      <w:pPr>
        <w:numPr>
          <w:ilvl w:val="0"/>
          <w:numId w:val="10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Modified duties/schedules</w:t>
      </w:r>
    </w:p>
    <w:p w14:paraId="6E98DC85" w14:textId="77777777" w:rsidR="001A01BA" w:rsidRPr="001A01BA" w:rsidRDefault="001A01BA" w:rsidP="001A01BA">
      <w:pPr>
        <w:numPr>
          <w:ilvl w:val="0"/>
          <w:numId w:val="10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Access to support services</w:t>
      </w:r>
    </w:p>
    <w:p w14:paraId="7950DE56" w14:textId="77777777" w:rsidR="001A01BA" w:rsidRPr="001A01BA" w:rsidRDefault="001A01BA" w:rsidP="001A01BA">
      <w:pPr>
        <w:numPr>
          <w:ilvl w:val="0"/>
          <w:numId w:val="10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Non-retaliation instructions</w:t>
      </w:r>
    </w:p>
    <w:p w14:paraId="2E6E8B8B" w14:textId="77777777" w:rsidR="001A01BA" w:rsidRPr="001A01BA" w:rsidRDefault="001A01BA" w:rsidP="001A01BA">
      <w:pPr>
        <w:numPr>
          <w:ilvl w:val="0"/>
          <w:numId w:val="10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Controlled communication arrangements established</w:t>
      </w:r>
      <w:r w:rsidRPr="001A01BA">
        <w:br/>
        <w:t>(e.g., mediated communication, no direct contact).</w:t>
      </w:r>
    </w:p>
    <w:p w14:paraId="61EC288A" w14:textId="77777777" w:rsidR="001A01BA" w:rsidRPr="001A01BA" w:rsidRDefault="001A01BA" w:rsidP="001A01BA">
      <w:pPr>
        <w:numPr>
          <w:ilvl w:val="0"/>
          <w:numId w:val="10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Other</w:t>
      </w:r>
    </w:p>
    <w:p w14:paraId="3BDC1631" w14:textId="77777777" w:rsidR="001A01BA" w:rsidRPr="001A01BA" w:rsidRDefault="001A01BA" w:rsidP="001A01BA">
      <w:pPr>
        <w:numPr>
          <w:ilvl w:val="0"/>
          <w:numId w:val="10"/>
        </w:numPr>
      </w:pPr>
      <w:r w:rsidRPr="001A01BA">
        <w:t>Date controls implemented/confirmed:</w:t>
      </w:r>
    </w:p>
    <w:p w14:paraId="054C2A66" w14:textId="77777777" w:rsidR="001A01BA" w:rsidRDefault="001A01BA" w:rsidP="001A01BA">
      <w:pPr>
        <w:numPr>
          <w:ilvl w:val="0"/>
          <w:numId w:val="10"/>
        </w:numPr>
      </w:pPr>
      <w:r w:rsidRPr="001A01BA">
        <w:t>Responsible officer (safety response owner):</w:t>
      </w:r>
    </w:p>
    <w:p w14:paraId="77B0AD07" w14:textId="77777777" w:rsidR="00632D11" w:rsidRPr="001A01BA" w:rsidRDefault="00632D11" w:rsidP="001A01BA">
      <w:pPr>
        <w:numPr>
          <w:ilvl w:val="0"/>
          <w:numId w:val="10"/>
        </w:numPr>
      </w:pPr>
    </w:p>
    <w:p w14:paraId="5603414D" w14:textId="77777777" w:rsidR="001A01BA" w:rsidRPr="001A01BA" w:rsidRDefault="001A01BA" w:rsidP="001A01BA"/>
    <w:p w14:paraId="55ED144B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lastRenderedPageBreak/>
        <w:t>SECTION 5 — Contributing Factors Analysis</w:t>
      </w:r>
    </w:p>
    <w:p w14:paraId="03305B9D" w14:textId="77777777" w:rsidR="001A01BA" w:rsidRPr="001A01BA" w:rsidRDefault="001A01BA" w:rsidP="001A01BA">
      <w:r w:rsidRPr="001A01BA">
        <w:t>Analysis should focus on organisational conditions and control effectiveness rather than determining intent, credibility, or blame.</w:t>
      </w:r>
    </w:p>
    <w:p w14:paraId="71374BC2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A. Power and Role Factors</w:t>
      </w:r>
    </w:p>
    <w:p w14:paraId="71623462" w14:textId="77777777" w:rsidR="001A01BA" w:rsidRPr="001A01BA" w:rsidRDefault="001A01BA" w:rsidP="001A01BA">
      <w:pPr>
        <w:numPr>
          <w:ilvl w:val="0"/>
          <w:numId w:val="11"/>
        </w:numPr>
      </w:pPr>
      <w:r w:rsidRPr="001A01BA">
        <w:t>Was there a real or perceived power imbalance?</w:t>
      </w:r>
    </w:p>
    <w:p w14:paraId="5F807B87" w14:textId="77777777" w:rsidR="001A01BA" w:rsidRPr="001A01BA" w:rsidRDefault="001A01BA" w:rsidP="001A01BA">
      <w:pPr>
        <w:numPr>
          <w:ilvl w:val="0"/>
          <w:numId w:val="11"/>
        </w:numPr>
      </w:pPr>
      <w:r w:rsidRPr="001A01BA">
        <w:t>Did authority or dependency limit choice or ability to refuse?</w:t>
      </w:r>
    </w:p>
    <w:p w14:paraId="5F0FC17C" w14:textId="77777777" w:rsidR="001A01BA" w:rsidRPr="001A01BA" w:rsidRDefault="001A01BA" w:rsidP="001A01BA">
      <w:pPr>
        <w:numPr>
          <w:ilvl w:val="0"/>
          <w:numId w:val="11"/>
        </w:numPr>
      </w:pPr>
      <w:r w:rsidRPr="001A01BA">
        <w:t>Were there structural or relational factors affecting the person's ability to disengage or report?</w:t>
      </w:r>
    </w:p>
    <w:p w14:paraId="7A7E8AE9" w14:textId="77777777" w:rsidR="001A01BA" w:rsidRPr="001A01BA" w:rsidRDefault="001A01BA" w:rsidP="001A01BA"/>
    <w:p w14:paraId="63A3F6D1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B. Organisational and Cultural Factors</w:t>
      </w:r>
    </w:p>
    <w:p w14:paraId="2440989A" w14:textId="77777777" w:rsidR="001A01BA" w:rsidRPr="001A01BA" w:rsidRDefault="001A01BA" w:rsidP="001A01BA">
      <w:pPr>
        <w:numPr>
          <w:ilvl w:val="0"/>
          <w:numId w:val="12"/>
        </w:numPr>
      </w:pPr>
      <w:r w:rsidRPr="001A01BA">
        <w:t>Were behavioural standards and boundaries clear and reinforced?</w:t>
      </w:r>
    </w:p>
    <w:p w14:paraId="5D2B1C44" w14:textId="77777777" w:rsidR="001A01BA" w:rsidRPr="001A01BA" w:rsidRDefault="001A01BA" w:rsidP="001A01BA">
      <w:pPr>
        <w:numPr>
          <w:ilvl w:val="0"/>
          <w:numId w:val="12"/>
        </w:numPr>
      </w:pPr>
      <w:r w:rsidRPr="001A01BA">
        <w:t>Was minimisation or normalisation evident?</w:t>
      </w:r>
    </w:p>
    <w:p w14:paraId="59E8521D" w14:textId="77777777" w:rsidR="001A01BA" w:rsidRPr="001A01BA" w:rsidRDefault="001A01BA" w:rsidP="001A01BA">
      <w:pPr>
        <w:numPr>
          <w:ilvl w:val="0"/>
          <w:numId w:val="12"/>
        </w:numPr>
      </w:pPr>
      <w:r w:rsidRPr="001A01BA">
        <w:t>Were previous concerns or warning signs present?</w:t>
      </w:r>
    </w:p>
    <w:p w14:paraId="40A31494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C. Control and Governance Factors</w:t>
      </w:r>
    </w:p>
    <w:p w14:paraId="4B5936C6" w14:textId="77777777" w:rsidR="001A01BA" w:rsidRPr="001A01BA" w:rsidRDefault="001A01BA" w:rsidP="001A01BA">
      <w:pPr>
        <w:numPr>
          <w:ilvl w:val="0"/>
          <w:numId w:val="13"/>
        </w:numPr>
      </w:pPr>
      <w:proofErr w:type="spellStart"/>
      <w:r w:rsidRPr="001A01BA">
        <w:t>Were</w:t>
      </w:r>
      <w:proofErr w:type="spellEnd"/>
      <w:r w:rsidRPr="001A01BA">
        <w:t xml:space="preserve"> reporting pathways visible, trusted, and accessible?</w:t>
      </w:r>
    </w:p>
    <w:p w14:paraId="38972EEF" w14:textId="77777777" w:rsidR="001A01BA" w:rsidRPr="001A01BA" w:rsidRDefault="001A01BA" w:rsidP="001A01BA">
      <w:pPr>
        <w:numPr>
          <w:ilvl w:val="0"/>
          <w:numId w:val="13"/>
        </w:numPr>
      </w:pPr>
      <w:r w:rsidRPr="001A01BA">
        <w:t>Were the early indicators acted upon appropriately?</w:t>
      </w:r>
    </w:p>
    <w:p w14:paraId="1AF05AF9" w14:textId="77777777" w:rsidR="001A01BA" w:rsidRPr="001A01BA" w:rsidRDefault="001A01BA" w:rsidP="001A01BA">
      <w:pPr>
        <w:numPr>
          <w:ilvl w:val="0"/>
          <w:numId w:val="13"/>
        </w:numPr>
      </w:pPr>
      <w:r w:rsidRPr="001A01BA">
        <w:t>Were managers equipped to intervene early?</w:t>
      </w:r>
    </w:p>
    <w:p w14:paraId="11DEB543" w14:textId="77777777" w:rsidR="001A01BA" w:rsidRPr="001A01BA" w:rsidRDefault="001A01BA" w:rsidP="001A01BA"/>
    <w:p w14:paraId="51DA1F82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D. Environmental and System Factors</w:t>
      </w:r>
    </w:p>
    <w:p w14:paraId="37F7AF72" w14:textId="77777777" w:rsidR="001A01BA" w:rsidRPr="001A01BA" w:rsidRDefault="001A01BA" w:rsidP="001A01BA">
      <w:pPr>
        <w:numPr>
          <w:ilvl w:val="0"/>
          <w:numId w:val="14"/>
        </w:numPr>
      </w:pPr>
      <w:r w:rsidRPr="001A01BA">
        <w:t>Did physical or digital environments enable isolation or repeated contact?</w:t>
      </w:r>
    </w:p>
    <w:p w14:paraId="34126D80" w14:textId="77777777" w:rsidR="001A01BA" w:rsidRPr="001A01BA" w:rsidRDefault="001A01BA" w:rsidP="001A01BA">
      <w:pPr>
        <w:numPr>
          <w:ilvl w:val="0"/>
          <w:numId w:val="14"/>
        </w:numPr>
      </w:pPr>
      <w:r w:rsidRPr="001A01BA">
        <w:t>Did rostering, workload, supervision, or remote work increase risk?</w:t>
      </w:r>
    </w:p>
    <w:p w14:paraId="41FF8D1C" w14:textId="77777777" w:rsidR="001A01BA" w:rsidRPr="001A01BA" w:rsidRDefault="001A01BA" w:rsidP="001A01BA">
      <w:pPr>
        <w:numPr>
          <w:ilvl w:val="0"/>
          <w:numId w:val="14"/>
        </w:numPr>
      </w:pPr>
      <w:r w:rsidRPr="001A01BA">
        <w:t>Were safeguards overly reliant on individual action?</w:t>
      </w:r>
    </w:p>
    <w:p w14:paraId="03D53B33" w14:textId="77777777" w:rsidR="001A01BA" w:rsidRPr="001A01BA" w:rsidRDefault="001A01BA" w:rsidP="001A01BA"/>
    <w:p w14:paraId="264CC6B5" w14:textId="77777777" w:rsidR="001A01BA" w:rsidRPr="002E354D" w:rsidRDefault="001A01BA" w:rsidP="001A01BA">
      <w:pPr>
        <w:rPr>
          <w:b/>
          <w:bCs/>
          <w:sz w:val="32"/>
          <w:szCs w:val="32"/>
        </w:rPr>
      </w:pPr>
      <w:r w:rsidRPr="002E354D">
        <w:rPr>
          <w:b/>
          <w:bCs/>
          <w:sz w:val="32"/>
          <w:szCs w:val="32"/>
        </w:rPr>
        <w:t>SECTION 6 — Control Effectiveness Review</w:t>
      </w:r>
    </w:p>
    <w:p w14:paraId="6A6FC38D" w14:textId="77777777" w:rsidR="001A01BA" w:rsidRPr="001A01BA" w:rsidRDefault="001A01BA" w:rsidP="001A01BA">
      <w:r w:rsidRPr="001A01BA">
        <w:t xml:space="preserve">Applies </w:t>
      </w:r>
      <w:proofErr w:type="spellStart"/>
      <w:r w:rsidRPr="001A01BA">
        <w:t>WHS</w:t>
      </w:r>
      <w:proofErr w:type="spellEnd"/>
      <w:r w:rsidRPr="001A01BA">
        <w:t xml:space="preserve"> control-effectiveness thinking adapted for GBV and psychosocial hazards. Analysis should focus on organisational control effectiveness rather than attributing responsibility to individuals.</w:t>
      </w:r>
    </w:p>
    <w:p w14:paraId="15C7A5D0" w14:textId="77777777" w:rsidR="001A01BA" w:rsidRPr="001A01BA" w:rsidRDefault="001A01BA" w:rsidP="001A01BA">
      <w:pPr>
        <w:numPr>
          <w:ilvl w:val="0"/>
          <w:numId w:val="15"/>
        </w:numPr>
      </w:pPr>
      <w:r w:rsidRPr="001A01BA">
        <w:t>What controls should have prevented or limited harm?</w:t>
      </w:r>
    </w:p>
    <w:p w14:paraId="2730D00A" w14:textId="77777777" w:rsidR="001A01BA" w:rsidRPr="001A01BA" w:rsidRDefault="001A01BA" w:rsidP="001A01BA">
      <w:pPr>
        <w:numPr>
          <w:ilvl w:val="0"/>
          <w:numId w:val="15"/>
        </w:numPr>
      </w:pPr>
      <w:r w:rsidRPr="001A01BA">
        <w:t>Which controls were ineffective or absent?</w:t>
      </w:r>
    </w:p>
    <w:p w14:paraId="16A9E14F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Control type:</w:t>
      </w:r>
    </w:p>
    <w:p w14:paraId="0E3546BB" w14:textId="77777777" w:rsidR="001A01BA" w:rsidRPr="001A01BA" w:rsidRDefault="001A01BA" w:rsidP="001A01BA">
      <w:pPr>
        <w:numPr>
          <w:ilvl w:val="0"/>
          <w:numId w:val="16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Preventative</w:t>
      </w:r>
    </w:p>
    <w:p w14:paraId="2CE71BCC" w14:textId="77777777" w:rsidR="001A01BA" w:rsidRPr="001A01BA" w:rsidRDefault="001A01BA" w:rsidP="001A01BA">
      <w:pPr>
        <w:numPr>
          <w:ilvl w:val="0"/>
          <w:numId w:val="16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Detective</w:t>
      </w:r>
    </w:p>
    <w:p w14:paraId="39222CDD" w14:textId="77777777" w:rsidR="001A01BA" w:rsidRPr="001A01BA" w:rsidRDefault="001A01BA" w:rsidP="001A01BA">
      <w:pPr>
        <w:numPr>
          <w:ilvl w:val="0"/>
          <w:numId w:val="16"/>
        </w:numPr>
      </w:pPr>
      <w:r w:rsidRPr="001A01BA">
        <w:rPr>
          <w:rFonts w:ascii="Segoe UI Symbol" w:hAnsi="Segoe UI Symbol" w:cs="Segoe UI Symbol"/>
        </w:rPr>
        <w:lastRenderedPageBreak/>
        <w:t>☐</w:t>
      </w:r>
      <w:r w:rsidRPr="001A01BA">
        <w:t xml:space="preserve"> Reactive only</w:t>
      </w:r>
    </w:p>
    <w:p w14:paraId="6F1FE643" w14:textId="77777777" w:rsidR="001A01BA" w:rsidRPr="001A01BA" w:rsidRDefault="001A01BA" w:rsidP="001A01BA">
      <w:pPr>
        <w:numPr>
          <w:ilvl w:val="0"/>
          <w:numId w:val="16"/>
        </w:numPr>
      </w:pPr>
      <w:r w:rsidRPr="001A01BA">
        <w:t>Were controls dependent on personal resilience rather than system design?</w:t>
      </w:r>
    </w:p>
    <w:p w14:paraId="35D17939" w14:textId="77777777" w:rsidR="001A01BA" w:rsidRPr="001A01BA" w:rsidRDefault="001A01BA" w:rsidP="001A01BA">
      <w:pPr>
        <w:numPr>
          <w:ilvl w:val="1"/>
          <w:numId w:val="9"/>
        </w:numPr>
      </w:pPr>
      <w:bookmarkStart w:id="3" w:name="_Hlk221550565"/>
      <w:r w:rsidRPr="001A01BA">
        <w:rPr>
          <w:rFonts w:ascii="Segoe UI Symbol" w:hAnsi="Segoe UI Symbol" w:cs="Segoe UI Symbol"/>
        </w:rPr>
        <w:t>☐</w:t>
      </w:r>
      <w:r w:rsidRPr="001A01BA">
        <w:t xml:space="preserve"> Yes (describe) </w:t>
      </w:r>
    </w:p>
    <w:p w14:paraId="4024544D" w14:textId="77777777" w:rsidR="001A01BA" w:rsidRPr="001A01BA" w:rsidRDefault="001A01BA" w:rsidP="001A01BA">
      <w:pPr>
        <w:numPr>
          <w:ilvl w:val="1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No</w:t>
      </w:r>
    </w:p>
    <w:bookmarkEnd w:id="3"/>
    <w:p w14:paraId="4CC2EA95" w14:textId="77777777" w:rsidR="001A01BA" w:rsidRPr="001A01BA" w:rsidRDefault="001A01BA" w:rsidP="001A01BA">
      <w:pPr>
        <w:numPr>
          <w:ilvl w:val="0"/>
          <w:numId w:val="9"/>
        </w:numPr>
      </w:pPr>
      <w:r w:rsidRPr="001A01BA">
        <w:t xml:space="preserve"> Were controls known, understood, and actively reinforced in practice?</w:t>
      </w:r>
    </w:p>
    <w:p w14:paraId="6CAE4372" w14:textId="77777777" w:rsidR="001A01BA" w:rsidRPr="001A01BA" w:rsidRDefault="001A01BA" w:rsidP="001A01BA">
      <w:pPr>
        <w:numPr>
          <w:ilvl w:val="1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Yes (describe) </w:t>
      </w:r>
    </w:p>
    <w:p w14:paraId="745E6D23" w14:textId="77777777" w:rsidR="001A01BA" w:rsidRPr="001A01BA" w:rsidRDefault="001A01BA" w:rsidP="001A01BA">
      <w:pPr>
        <w:numPr>
          <w:ilvl w:val="1"/>
          <w:numId w:val="9"/>
        </w:numPr>
      </w:pPr>
      <w:r w:rsidRPr="001A01BA">
        <w:rPr>
          <w:rFonts w:ascii="Segoe UI Symbol" w:hAnsi="Segoe UI Symbol" w:cs="Segoe UI Symbol"/>
        </w:rPr>
        <w:t>☐</w:t>
      </w:r>
      <w:r w:rsidRPr="001A01BA">
        <w:t xml:space="preserve"> No</w:t>
      </w:r>
    </w:p>
    <w:p w14:paraId="658DDA50" w14:textId="77777777" w:rsidR="001A01BA" w:rsidRDefault="001A01BA" w:rsidP="001A01BA">
      <w:pPr>
        <w:ind w:left="720"/>
      </w:pPr>
    </w:p>
    <w:p w14:paraId="75237B91" w14:textId="77777777" w:rsidR="001A01BA" w:rsidRPr="001A01BA" w:rsidRDefault="001A01BA" w:rsidP="001A01BA">
      <w:pPr>
        <w:ind w:left="720"/>
      </w:pPr>
    </w:p>
    <w:p w14:paraId="6D485E90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t>SECTION 7 — Findings (Systems-Focused)</w:t>
      </w:r>
    </w:p>
    <w:p w14:paraId="0C60A1F1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Findings summarise organisational and system-level insights relevant to safety risk. They do not determine intent, credibility, misconduct, or policy breach.</w:t>
      </w:r>
    </w:p>
    <w:p w14:paraId="7231561E" w14:textId="77777777" w:rsidR="00C54058" w:rsidRDefault="008E580B">
      <w:r>
        <w:t>If investigation information suggests the matter may need reclassification or a different pathway, pause pathway-dependent steps where appropriate and refer the matter back to the GBV Incident Response Team for re-triage under Appendix A.</w:t>
      </w:r>
    </w:p>
    <w:p w14:paraId="69C1A63F" w14:textId="77777777" w:rsidR="001A01BA" w:rsidRPr="001A01BA" w:rsidRDefault="001A01BA" w:rsidP="001A01BA">
      <w:r w:rsidRPr="001A01BA">
        <w:t>Do not make disciplinary findings here.</w:t>
      </w:r>
    </w:p>
    <w:p w14:paraId="4513A7B6" w14:textId="77777777" w:rsidR="001A01BA" w:rsidRPr="001A01BA" w:rsidRDefault="001A01BA" w:rsidP="001A01BA">
      <w:pPr>
        <w:numPr>
          <w:ilvl w:val="0"/>
          <w:numId w:val="17"/>
        </w:numPr>
      </w:pPr>
      <w:r w:rsidRPr="001A01BA">
        <w:t>Key organisational contributors identified:</w:t>
      </w:r>
    </w:p>
    <w:p w14:paraId="1E15CF61" w14:textId="77777777" w:rsidR="001A01BA" w:rsidRPr="001A01BA" w:rsidRDefault="001A01BA" w:rsidP="001A01BA">
      <w:pPr>
        <w:numPr>
          <w:ilvl w:val="0"/>
          <w:numId w:val="17"/>
        </w:numPr>
      </w:pPr>
      <w:r w:rsidRPr="001A01BA">
        <w:t>Key control gaps identified:</w:t>
      </w:r>
    </w:p>
    <w:p w14:paraId="45C1830C" w14:textId="77777777" w:rsidR="001A01BA" w:rsidRPr="001A01BA" w:rsidRDefault="001A01BA" w:rsidP="001A01BA">
      <w:pPr>
        <w:numPr>
          <w:ilvl w:val="0"/>
          <w:numId w:val="17"/>
        </w:numPr>
      </w:pPr>
      <w:r w:rsidRPr="001A01BA">
        <w:t>Key prevention opportunities:</w:t>
      </w:r>
    </w:p>
    <w:p w14:paraId="2BCD2FCA" w14:textId="77777777" w:rsidR="001A01BA" w:rsidRPr="001A01BA" w:rsidRDefault="001A01BA" w:rsidP="001A01BA"/>
    <w:p w14:paraId="79AF1658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t>SECTION 8 — Corrective and Preventive Actions</w:t>
      </w:r>
    </w:p>
    <w:p w14:paraId="4CF9367D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Actions should address the organisational risk conditions identified in the investigation and strengthen preventive safeguards, rather than focusing on individual remediation.</w:t>
      </w:r>
    </w:p>
    <w:p w14:paraId="0FAC3174" w14:textId="77777777" w:rsidR="001A01BA" w:rsidRPr="001A01BA" w:rsidRDefault="001A01BA" w:rsidP="001A01BA">
      <w:pPr>
        <w:rPr>
          <w:b/>
          <w:bCs/>
        </w:rPr>
      </w:pPr>
    </w:p>
    <w:p w14:paraId="5BF1F306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Actions must target systems, governance, capability, or environment.</w:t>
      </w:r>
    </w:p>
    <w:p w14:paraId="6C051CBF" w14:textId="77777777" w:rsidR="001A01BA" w:rsidRPr="001A01BA" w:rsidRDefault="001A01BA" w:rsidP="001A01BA">
      <w:pPr>
        <w:rPr>
          <w:b/>
          <w:b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9"/>
        <w:gridCol w:w="836"/>
        <w:gridCol w:w="822"/>
        <w:gridCol w:w="6549"/>
      </w:tblGrid>
      <w:tr w:rsidR="001A01BA" w:rsidRPr="001A01BA" w14:paraId="1D68EB81" w14:textId="77777777" w:rsidTr="0042397E">
        <w:tc>
          <w:tcPr>
            <w:tcW w:w="0" w:type="auto"/>
            <w:hideMark/>
          </w:tcPr>
          <w:p w14:paraId="1B2CB6FC" w14:textId="77777777" w:rsidR="001A01BA" w:rsidRPr="001A01BA" w:rsidRDefault="001A01BA" w:rsidP="001A01BA">
            <w:pPr>
              <w:jc w:val="center"/>
              <w:rPr>
                <w:rFonts w:eastAsia="Times New Roman" w:cstheme="minorHAnsi"/>
                <w:b/>
                <w:bCs/>
                <w:lang w:eastAsia="en-AU"/>
              </w:rPr>
            </w:pPr>
            <w:r w:rsidRPr="001A01BA">
              <w:rPr>
                <w:rFonts w:eastAsia="Times New Roman" w:cstheme="minorHAnsi"/>
                <w:b/>
                <w:bCs/>
                <w:lang w:eastAsia="en-AU"/>
              </w:rPr>
              <w:t>Action</w:t>
            </w:r>
          </w:p>
        </w:tc>
        <w:tc>
          <w:tcPr>
            <w:tcW w:w="0" w:type="auto"/>
            <w:hideMark/>
          </w:tcPr>
          <w:p w14:paraId="1D74B518" w14:textId="77777777" w:rsidR="001A01BA" w:rsidRPr="001A01BA" w:rsidRDefault="001A01BA" w:rsidP="001A01BA">
            <w:pPr>
              <w:jc w:val="center"/>
              <w:rPr>
                <w:rFonts w:eastAsia="Times New Roman" w:cstheme="minorHAnsi"/>
                <w:b/>
                <w:bCs/>
                <w:lang w:eastAsia="en-AU"/>
              </w:rPr>
            </w:pPr>
            <w:r w:rsidRPr="001A01BA">
              <w:rPr>
                <w:rFonts w:eastAsia="Times New Roman" w:cstheme="minorHAnsi"/>
                <w:b/>
                <w:bCs/>
                <w:lang w:eastAsia="en-AU"/>
              </w:rPr>
              <w:t>Owner</w:t>
            </w:r>
          </w:p>
        </w:tc>
        <w:tc>
          <w:tcPr>
            <w:tcW w:w="0" w:type="auto"/>
            <w:hideMark/>
          </w:tcPr>
          <w:p w14:paraId="21542181" w14:textId="77777777" w:rsidR="001A01BA" w:rsidRPr="001A01BA" w:rsidRDefault="001A01BA" w:rsidP="001A01BA">
            <w:pPr>
              <w:jc w:val="center"/>
              <w:rPr>
                <w:rFonts w:eastAsia="Times New Roman" w:cstheme="minorHAnsi"/>
                <w:b/>
                <w:bCs/>
                <w:lang w:eastAsia="en-AU"/>
              </w:rPr>
            </w:pPr>
            <w:r w:rsidRPr="001A01BA">
              <w:rPr>
                <w:rFonts w:eastAsia="Times New Roman" w:cstheme="minorHAnsi"/>
                <w:b/>
                <w:bCs/>
                <w:lang w:eastAsia="en-AU"/>
              </w:rPr>
              <w:t>Due Date</w:t>
            </w:r>
          </w:p>
        </w:tc>
        <w:tc>
          <w:tcPr>
            <w:tcW w:w="0" w:type="auto"/>
            <w:hideMark/>
          </w:tcPr>
          <w:p w14:paraId="339605CA" w14:textId="77777777" w:rsidR="001A01BA" w:rsidRPr="001A01BA" w:rsidRDefault="001A01BA" w:rsidP="001A01BA">
            <w:pPr>
              <w:jc w:val="center"/>
              <w:rPr>
                <w:rFonts w:eastAsia="Times New Roman" w:cstheme="minorHAnsi"/>
                <w:b/>
                <w:bCs/>
                <w:lang w:eastAsia="en-AU"/>
              </w:rPr>
            </w:pPr>
            <w:r w:rsidRPr="001A01BA">
              <w:rPr>
                <w:rFonts w:eastAsia="Times New Roman" w:cstheme="minorHAnsi"/>
                <w:b/>
                <w:bCs/>
                <w:lang w:eastAsia="en-AU"/>
              </w:rPr>
              <w:t>Prevention Focus (multiple may apply)</w:t>
            </w:r>
          </w:p>
        </w:tc>
      </w:tr>
      <w:tr w:rsidR="001A01BA" w:rsidRPr="001A01BA" w14:paraId="3419268F" w14:textId="77777777" w:rsidTr="0042397E">
        <w:tc>
          <w:tcPr>
            <w:tcW w:w="0" w:type="auto"/>
            <w:hideMark/>
          </w:tcPr>
          <w:p w14:paraId="5D1F7486" w14:textId="77777777" w:rsidR="001A01BA" w:rsidRPr="001A01BA" w:rsidRDefault="001A01BA" w:rsidP="001A01BA">
            <w:pPr>
              <w:jc w:val="center"/>
              <w:rPr>
                <w:rFonts w:eastAsia="Times New Roman" w:cstheme="minorHAnsi"/>
                <w:b/>
                <w:bCs/>
                <w:lang w:eastAsia="en-AU"/>
              </w:rPr>
            </w:pPr>
          </w:p>
        </w:tc>
        <w:tc>
          <w:tcPr>
            <w:tcW w:w="0" w:type="auto"/>
            <w:hideMark/>
          </w:tcPr>
          <w:p w14:paraId="1AC62F85" w14:textId="77777777" w:rsidR="001A01BA" w:rsidRPr="001A01BA" w:rsidRDefault="001A01BA" w:rsidP="001A01BA">
            <w:pPr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0" w:type="auto"/>
            <w:hideMark/>
          </w:tcPr>
          <w:p w14:paraId="4019B7F1" w14:textId="77777777" w:rsidR="001A01BA" w:rsidRPr="001A01BA" w:rsidRDefault="001A01BA" w:rsidP="001A01BA">
            <w:pPr>
              <w:rPr>
                <w:rFonts w:eastAsia="Times New Roman" w:cstheme="minorHAnsi"/>
                <w:lang w:eastAsia="en-AU"/>
              </w:rPr>
            </w:pPr>
          </w:p>
        </w:tc>
        <w:tc>
          <w:tcPr>
            <w:tcW w:w="0" w:type="auto"/>
            <w:hideMark/>
          </w:tcPr>
          <w:p w14:paraId="35B25BFD" w14:textId="77777777" w:rsidR="001A01BA" w:rsidRPr="001A01BA" w:rsidRDefault="001A01BA" w:rsidP="001A01BA">
            <w:pPr>
              <w:rPr>
                <w:rFonts w:eastAsia="Times New Roman" w:cstheme="minorHAnsi"/>
                <w:lang w:eastAsia="en-AU"/>
              </w:rPr>
            </w:pPr>
            <w:r w:rsidRPr="001A01BA">
              <w:rPr>
                <w:rFonts w:ascii="Segoe UI Symbol" w:eastAsia="Times New Roman" w:hAnsi="Segoe UI Symbol" w:cs="Segoe UI Symbol"/>
                <w:lang w:eastAsia="en-AU"/>
              </w:rPr>
              <w:t>☐</w:t>
            </w:r>
            <w:r w:rsidRPr="001A01BA">
              <w:rPr>
                <w:rFonts w:eastAsia="Times New Roman" w:cstheme="minorHAnsi"/>
                <w:lang w:eastAsia="en-AU"/>
              </w:rPr>
              <w:t xml:space="preserve"> </w:t>
            </w:r>
            <w:r w:rsidRPr="001A01BA">
              <w:rPr>
                <w:rFonts w:eastAsia="Times New Roman" w:cstheme="minorHAnsi"/>
                <w:b/>
                <w:bCs/>
                <w:lang w:eastAsia="en-AU"/>
              </w:rPr>
              <w:t>Power</w:t>
            </w:r>
            <w:r w:rsidRPr="001A01BA">
              <w:rPr>
                <w:rFonts w:eastAsia="Times New Roman" w:cstheme="minorHAnsi"/>
                <w:lang w:eastAsia="en-AU"/>
              </w:rPr>
              <w:t xml:space="preserve"> (e.g., supervision structures, authority imbalance, reporting lines, assessment or decision control, dependency risks) </w:t>
            </w:r>
          </w:p>
          <w:p w14:paraId="167FBEAC" w14:textId="77777777" w:rsidR="001A01BA" w:rsidRPr="001A01BA" w:rsidRDefault="001A01BA" w:rsidP="001A01BA">
            <w:pPr>
              <w:rPr>
                <w:rFonts w:eastAsia="Times New Roman" w:cstheme="minorHAnsi"/>
                <w:lang w:eastAsia="en-AU"/>
              </w:rPr>
            </w:pPr>
            <w:r w:rsidRPr="001A01BA">
              <w:rPr>
                <w:rFonts w:ascii="Segoe UI Symbol" w:eastAsia="Times New Roman" w:hAnsi="Segoe UI Symbol" w:cs="Segoe UI Symbol"/>
                <w:lang w:eastAsia="en-AU"/>
              </w:rPr>
              <w:t>☐</w:t>
            </w:r>
            <w:r w:rsidRPr="001A01BA">
              <w:rPr>
                <w:rFonts w:eastAsia="Times New Roman" w:cstheme="minorHAnsi"/>
                <w:lang w:eastAsia="en-AU"/>
              </w:rPr>
              <w:t xml:space="preserve"> </w:t>
            </w:r>
            <w:r w:rsidRPr="001A01BA">
              <w:rPr>
                <w:rFonts w:eastAsia="Times New Roman" w:cstheme="minorHAnsi"/>
                <w:b/>
                <w:bCs/>
                <w:lang w:eastAsia="en-AU"/>
              </w:rPr>
              <w:t>Culture</w:t>
            </w:r>
            <w:r w:rsidRPr="001A01BA">
              <w:rPr>
                <w:rFonts w:eastAsia="Times New Roman" w:cstheme="minorHAnsi"/>
                <w:lang w:eastAsia="en-AU"/>
              </w:rPr>
              <w:t xml:space="preserve"> (e.g., behavioural norms, leadership expectations, psychological safety, bystander intervention, speaking-up environment) </w:t>
            </w:r>
          </w:p>
          <w:p w14:paraId="3DC28415" w14:textId="77777777" w:rsidR="001A01BA" w:rsidRPr="001A01BA" w:rsidRDefault="001A01BA" w:rsidP="001A01BA">
            <w:pPr>
              <w:rPr>
                <w:rFonts w:eastAsia="Times New Roman" w:cstheme="minorHAnsi"/>
                <w:lang w:eastAsia="en-AU"/>
              </w:rPr>
            </w:pPr>
            <w:r w:rsidRPr="001A01BA">
              <w:rPr>
                <w:rFonts w:ascii="Segoe UI Symbol" w:eastAsia="Times New Roman" w:hAnsi="Segoe UI Symbol" w:cs="Segoe UI Symbol"/>
                <w:lang w:eastAsia="en-AU"/>
              </w:rPr>
              <w:t>☐</w:t>
            </w:r>
            <w:r w:rsidRPr="001A01BA">
              <w:rPr>
                <w:rFonts w:eastAsia="Times New Roman" w:cstheme="minorHAnsi"/>
                <w:lang w:eastAsia="en-AU"/>
              </w:rPr>
              <w:t xml:space="preserve"> </w:t>
            </w:r>
            <w:r w:rsidRPr="001A01BA">
              <w:rPr>
                <w:rFonts w:eastAsia="Times New Roman" w:cstheme="minorHAnsi"/>
                <w:b/>
                <w:bCs/>
                <w:lang w:eastAsia="en-AU"/>
              </w:rPr>
              <w:t>Controls</w:t>
            </w:r>
            <w:r w:rsidRPr="001A01BA">
              <w:rPr>
                <w:rFonts w:eastAsia="Times New Roman" w:cstheme="minorHAnsi"/>
                <w:lang w:eastAsia="en-AU"/>
              </w:rPr>
              <w:t xml:space="preserve"> (e.g., reporting pathways, escalation processes, boundary guidance, monitoring arrangements, safeguarding procedures) </w:t>
            </w:r>
          </w:p>
          <w:p w14:paraId="6A51EAED" w14:textId="77777777" w:rsidR="001A01BA" w:rsidRPr="001A01BA" w:rsidRDefault="001A01BA" w:rsidP="001A01BA">
            <w:pPr>
              <w:rPr>
                <w:rFonts w:eastAsia="Times New Roman" w:cstheme="minorHAnsi"/>
                <w:lang w:eastAsia="en-AU"/>
              </w:rPr>
            </w:pPr>
            <w:r w:rsidRPr="001A01BA">
              <w:rPr>
                <w:rFonts w:ascii="Segoe UI Symbol" w:eastAsia="Times New Roman" w:hAnsi="Segoe UI Symbol" w:cs="Segoe UI Symbol"/>
                <w:lang w:eastAsia="en-AU"/>
              </w:rPr>
              <w:lastRenderedPageBreak/>
              <w:t>☐</w:t>
            </w:r>
            <w:r w:rsidRPr="001A01BA">
              <w:rPr>
                <w:rFonts w:eastAsia="Times New Roman" w:cstheme="minorHAnsi"/>
                <w:lang w:eastAsia="en-AU"/>
              </w:rPr>
              <w:t xml:space="preserve"> </w:t>
            </w:r>
            <w:r w:rsidRPr="001A01BA">
              <w:rPr>
                <w:rFonts w:eastAsia="Times New Roman" w:cstheme="minorHAnsi"/>
                <w:b/>
                <w:bCs/>
                <w:lang w:eastAsia="en-AU"/>
              </w:rPr>
              <w:t>Capability</w:t>
            </w:r>
            <w:r w:rsidRPr="001A01BA">
              <w:rPr>
                <w:rFonts w:eastAsia="Times New Roman" w:cstheme="minorHAnsi"/>
                <w:lang w:eastAsia="en-AU"/>
              </w:rPr>
              <w:t xml:space="preserve"> (e.g., supervisor skills, early intervention confidence, role clarity, quality of training or guidance) </w:t>
            </w:r>
          </w:p>
          <w:p w14:paraId="63AE6302" w14:textId="77777777" w:rsidR="001A01BA" w:rsidRPr="001A01BA" w:rsidRDefault="001A01BA" w:rsidP="001A01BA">
            <w:pPr>
              <w:rPr>
                <w:rFonts w:eastAsia="Times New Roman" w:cstheme="minorHAnsi"/>
                <w:lang w:eastAsia="en-AU"/>
              </w:rPr>
            </w:pPr>
            <w:r w:rsidRPr="001A01BA">
              <w:rPr>
                <w:rFonts w:ascii="Segoe UI Symbol" w:eastAsia="Times New Roman" w:hAnsi="Segoe UI Symbol" w:cs="Segoe UI Symbol"/>
                <w:lang w:eastAsia="en-AU"/>
              </w:rPr>
              <w:t>☐</w:t>
            </w:r>
            <w:r w:rsidRPr="001A01BA">
              <w:rPr>
                <w:rFonts w:eastAsia="Times New Roman" w:cstheme="minorHAnsi"/>
                <w:lang w:eastAsia="en-AU"/>
              </w:rPr>
              <w:t xml:space="preserve"> </w:t>
            </w:r>
            <w:r w:rsidRPr="001A01BA">
              <w:rPr>
                <w:rFonts w:eastAsia="Times New Roman" w:cstheme="minorHAnsi"/>
                <w:b/>
                <w:bCs/>
                <w:lang w:eastAsia="en-AU"/>
              </w:rPr>
              <w:t>Environment / Work Design</w:t>
            </w:r>
            <w:r w:rsidRPr="001A01BA">
              <w:rPr>
                <w:rFonts w:eastAsia="Times New Roman" w:cstheme="minorHAnsi"/>
                <w:lang w:eastAsia="en-AU"/>
              </w:rPr>
              <w:t xml:space="preserve"> (e.g., isolated work, digital communication arrangements, travel or fieldwork settings, rostering, supervision proximity)</w:t>
            </w:r>
          </w:p>
        </w:tc>
      </w:tr>
    </w:tbl>
    <w:p w14:paraId="43E905D4" w14:textId="77777777" w:rsidR="001A01BA" w:rsidRPr="001A01BA" w:rsidRDefault="001A01BA" w:rsidP="001A01BA"/>
    <w:p w14:paraId="5D917399" w14:textId="77777777" w:rsidR="001A01BA" w:rsidRPr="001A01BA" w:rsidRDefault="001A01BA" w:rsidP="001A01BA">
      <w:r w:rsidRPr="001A01BA">
        <w:rPr>
          <w:b/>
          <w:bCs/>
        </w:rPr>
        <w:t>Actions should be specific, measurable, and verifiable through follow-up review.</w:t>
      </w:r>
    </w:p>
    <w:p w14:paraId="014A4024" w14:textId="77777777" w:rsidR="002E354D" w:rsidRDefault="002E354D" w:rsidP="001A01BA">
      <w:pPr>
        <w:rPr>
          <w:b/>
          <w:bCs/>
          <w:sz w:val="28"/>
          <w:szCs w:val="28"/>
        </w:rPr>
      </w:pPr>
    </w:p>
    <w:p w14:paraId="188B55EF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t xml:space="preserve">SECTION 9 — </w:t>
      </w:r>
      <w:r w:rsidR="00DA0E64" w:rsidRPr="002E354D">
        <w:rPr>
          <w:b/>
          <w:bCs/>
          <w:sz w:val="28"/>
          <w:szCs w:val="28"/>
        </w:rPr>
        <w:t>Pathway Handover and Further Action</w:t>
      </w:r>
    </w:p>
    <w:p w14:paraId="346C75C9" w14:textId="77777777" w:rsidR="001A01BA" w:rsidRPr="001A01BA" w:rsidRDefault="001A01BA" w:rsidP="001A01BA">
      <w:r w:rsidRPr="001A01BA">
        <w:t>Investigation findings provided to the safeguarding governance team for pathway determination in accordance with the GBV Incident Response Process.</w:t>
      </w:r>
    </w:p>
    <w:p w14:paraId="3FEF7BB2" w14:textId="77777777" w:rsidR="00C54058" w:rsidRDefault="008E580B">
      <w:r>
        <w:t>Handover must include any active safety controls, support arrangements, safeguarding actions, re-triage issues, Legal / Governance advice obtained or required, and any procedural fairness steps still required.</w:t>
      </w:r>
    </w:p>
    <w:p w14:paraId="61692B6C" w14:textId="77777777" w:rsidR="001A01BA" w:rsidRPr="001A01BA" w:rsidRDefault="001A01BA" w:rsidP="001A01BA">
      <w:r w:rsidRPr="001A01BA">
        <w:t>Handover completed to (role/team):</w:t>
      </w:r>
    </w:p>
    <w:p w14:paraId="1AB3C8F8" w14:textId="77777777" w:rsidR="001A01BA" w:rsidRPr="001A01BA" w:rsidRDefault="001A01BA" w:rsidP="001A01BA">
      <w:r w:rsidRPr="001A01BA">
        <w:t>Date of handover:</w:t>
      </w:r>
    </w:p>
    <w:p w14:paraId="7E3199CC" w14:textId="77777777" w:rsidR="001A01BA" w:rsidRPr="001A01BA" w:rsidRDefault="001A01BA" w:rsidP="001A01BA">
      <w:r w:rsidRPr="001A01BA">
        <w:t>Notes (if required):</w:t>
      </w:r>
    </w:p>
    <w:p w14:paraId="4FE620CB" w14:textId="77777777" w:rsidR="001A01BA" w:rsidRDefault="003B0B93" w:rsidP="001A01BA">
      <w:pPr>
        <w:rPr>
          <w:b/>
          <w:bCs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E82F1C" wp14:editId="0A643C16">
                <wp:simplePos x="0" y="0"/>
                <wp:positionH relativeFrom="column">
                  <wp:posOffset>0</wp:posOffset>
                </wp:positionH>
                <wp:positionV relativeFrom="paragraph">
                  <wp:posOffset>5080</wp:posOffset>
                </wp:positionV>
                <wp:extent cx="5895975" cy="13049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95975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AE5258" w14:textId="77777777" w:rsidR="003B0B93" w:rsidRDefault="003B0B9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91A2F8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0;margin-top:.4pt;width:464.25pt;height:102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" fillcolor="white [3201]" strokeweight=".5pt">
                <v:textbox>
                  <w:txbxContent>
                    <w:p w14:paraId="4C59C417" w14:textId="77777777" w:rsidR="003B0B93" w:rsidRDefault="003B0B93"/>
                  </w:txbxContent>
                </v:textbox>
              </v:shape>
            </w:pict>
          </mc:Fallback>
        </mc:AlternateContent>
      </w:r>
    </w:p>
    <w:p w14:paraId="4A84E4FC" w14:textId="77777777" w:rsidR="001A01BA" w:rsidRDefault="001A01BA" w:rsidP="001A01BA">
      <w:pPr>
        <w:rPr>
          <w:b/>
          <w:bCs/>
        </w:rPr>
      </w:pPr>
    </w:p>
    <w:p w14:paraId="67517E32" w14:textId="77777777" w:rsidR="001A01BA" w:rsidRDefault="001A01BA" w:rsidP="001A01BA">
      <w:pPr>
        <w:rPr>
          <w:b/>
          <w:bCs/>
        </w:rPr>
      </w:pPr>
    </w:p>
    <w:p w14:paraId="3C633E86" w14:textId="77777777" w:rsidR="00DA0E64" w:rsidRDefault="00DA0E64" w:rsidP="001A01BA">
      <w:pPr>
        <w:rPr>
          <w:b/>
          <w:bCs/>
        </w:rPr>
      </w:pPr>
    </w:p>
    <w:p w14:paraId="466265E8" w14:textId="77777777" w:rsidR="00DA0E64" w:rsidRDefault="00DA0E64" w:rsidP="001A01BA">
      <w:pPr>
        <w:rPr>
          <w:b/>
          <w:bCs/>
        </w:rPr>
      </w:pPr>
    </w:p>
    <w:p w14:paraId="47EC5D35" w14:textId="77777777" w:rsidR="001A01BA" w:rsidRDefault="001A01BA" w:rsidP="001A01BA">
      <w:pPr>
        <w:rPr>
          <w:b/>
          <w:bCs/>
        </w:rPr>
      </w:pPr>
    </w:p>
    <w:p w14:paraId="51C0919F" w14:textId="77777777" w:rsidR="00FB2C79" w:rsidRPr="00FB2C79" w:rsidRDefault="00FB2C79" w:rsidP="00FB2C79">
      <w:pPr>
        <w:rPr>
          <w:b/>
          <w:bCs/>
          <w:sz w:val="28"/>
          <w:szCs w:val="28"/>
        </w:rPr>
      </w:pPr>
      <w:r w:rsidRPr="00FB2C79">
        <w:rPr>
          <w:b/>
          <w:bCs/>
          <w:sz w:val="28"/>
          <w:szCs w:val="28"/>
        </w:rPr>
        <w:t>SECTION 10 — Review and Verification</w:t>
      </w:r>
    </w:p>
    <w:p w14:paraId="639F52A8" w14:textId="77777777" w:rsidR="00FB2C79" w:rsidRPr="00FB2C79" w:rsidRDefault="00FB2C79" w:rsidP="00FB2C79">
      <w:r w:rsidRPr="00FB2C79">
        <w:t>Review date scheduled: ______________________________</w:t>
      </w:r>
    </w:p>
    <w:p w14:paraId="7232E553" w14:textId="77777777" w:rsidR="00FB2C79" w:rsidRPr="00FB2C79" w:rsidRDefault="00FB2C79" w:rsidP="00FB2C79">
      <w:r w:rsidRPr="00FB2C79">
        <w:t>Effectiveness of organisational controls to be verified by (role/team):</w:t>
      </w:r>
    </w:p>
    <w:p w14:paraId="25948961" w14:textId="77777777" w:rsidR="00FB2C79" w:rsidRPr="00FB2C79" w:rsidRDefault="00A3621F" w:rsidP="00FB2C79">
      <w:r>
        <w:pict w14:anchorId="4261D5A9">
          <v:rect id="_x0000_i1026" style="width:0;height:1.5pt" o:hralign="center" o:hrstd="t" o:hr="t" fillcolor="#a0a0a0" stroked="f"/>
        </w:pict>
      </w:r>
    </w:p>
    <w:p w14:paraId="4E671B30" w14:textId="77777777" w:rsidR="00FB2C79" w:rsidRPr="00FB2C79" w:rsidRDefault="00FB2C79" w:rsidP="00FB2C79">
      <w:r w:rsidRPr="00FB2C79">
        <w:t>Verification method(s):</w:t>
      </w:r>
      <w:r w:rsidRPr="00FB2C79">
        <w:br/>
      </w:r>
      <w:r w:rsidRPr="00FB2C79">
        <w:rPr>
          <w:rFonts w:ascii="Segoe UI Symbol" w:hAnsi="Segoe UI Symbol" w:cs="Segoe UI Symbol"/>
        </w:rPr>
        <w:t>☐</w:t>
      </w:r>
      <w:r w:rsidRPr="00FB2C79">
        <w:t xml:space="preserve"> Follow-up check-in with the affected area (without re-investigation)</w:t>
      </w:r>
      <w:r w:rsidRPr="00FB2C79">
        <w:br/>
      </w:r>
      <w:r w:rsidRPr="00FB2C79">
        <w:rPr>
          <w:rFonts w:ascii="Segoe UI Symbol" w:hAnsi="Segoe UI Symbol" w:cs="Segoe UI Symbol"/>
        </w:rPr>
        <w:t>☐</w:t>
      </w:r>
      <w:r w:rsidRPr="00FB2C79">
        <w:t xml:space="preserve"> Targeted consultation / </w:t>
      </w:r>
      <w:proofErr w:type="spellStart"/>
      <w:r w:rsidRPr="00FB2C79">
        <w:t>HSR</w:t>
      </w:r>
      <w:proofErr w:type="spellEnd"/>
      <w:r w:rsidRPr="00FB2C79">
        <w:t xml:space="preserve"> engagement</w:t>
      </w:r>
      <w:r w:rsidRPr="00FB2C79">
        <w:br/>
      </w:r>
      <w:r w:rsidRPr="00FB2C79">
        <w:rPr>
          <w:rFonts w:ascii="Segoe UI Symbol" w:hAnsi="Segoe UI Symbol" w:cs="Segoe UI Symbol"/>
        </w:rPr>
        <w:t>☐</w:t>
      </w:r>
      <w:r w:rsidRPr="00FB2C79">
        <w:t xml:space="preserve"> Spot-check of supervision or work design changes</w:t>
      </w:r>
      <w:r w:rsidRPr="00FB2C79">
        <w:br/>
      </w:r>
      <w:r w:rsidRPr="00FB2C79">
        <w:rPr>
          <w:rFonts w:ascii="Segoe UI Symbol" w:hAnsi="Segoe UI Symbol" w:cs="Segoe UI Symbol"/>
        </w:rPr>
        <w:t>☐</w:t>
      </w:r>
      <w:r w:rsidRPr="00FB2C79">
        <w:t xml:space="preserve"> Review of reporting pathway usage</w:t>
      </w:r>
      <w:r w:rsidRPr="00FB2C79">
        <w:br/>
      </w:r>
      <w:r w:rsidRPr="00FB2C79">
        <w:rPr>
          <w:rFonts w:ascii="Segoe UI Symbol" w:hAnsi="Segoe UI Symbol" w:cs="Segoe UI Symbol"/>
        </w:rPr>
        <w:t>☐</w:t>
      </w:r>
      <w:r w:rsidRPr="00FB2C79">
        <w:t xml:space="preserve"> Audit or assurance activity</w:t>
      </w:r>
      <w:r w:rsidRPr="00FB2C79">
        <w:br/>
      </w:r>
      <w:r w:rsidRPr="00FB2C79">
        <w:rPr>
          <w:rFonts w:ascii="Segoe UI Symbol" w:hAnsi="Segoe UI Symbol" w:cs="Segoe UI Symbol"/>
        </w:rPr>
        <w:t>☐</w:t>
      </w:r>
      <w:r w:rsidRPr="00FB2C79">
        <w:t xml:space="preserve"> Other: ______________________________</w:t>
      </w:r>
    </w:p>
    <w:p w14:paraId="648AEF2E" w14:textId="77777777" w:rsidR="00FB2C79" w:rsidRPr="00FB2C79" w:rsidRDefault="00FB2C79" w:rsidP="00FB2C79">
      <w:r w:rsidRPr="00FB2C79">
        <w:t>Verification due date: ______________________________</w:t>
      </w:r>
    </w:p>
    <w:p w14:paraId="4106A362" w14:textId="77777777" w:rsidR="00FB2C79" w:rsidRPr="00FB2C79" w:rsidRDefault="00FB2C79" w:rsidP="00FB2C79">
      <w:r w:rsidRPr="00FB2C79">
        <w:lastRenderedPageBreak/>
        <w:t>Ongoing monitoring required:</w:t>
      </w:r>
      <w:r w:rsidRPr="00FB2C79">
        <w:br/>
      </w:r>
      <w:r w:rsidRPr="00FB2C79">
        <w:rPr>
          <w:rFonts w:ascii="Segoe UI Symbol" w:hAnsi="Segoe UI Symbol" w:cs="Segoe UI Symbol"/>
        </w:rPr>
        <w:t>☐</w:t>
      </w:r>
      <w:r w:rsidRPr="00FB2C79">
        <w:t xml:space="preserve"> Yes</w:t>
      </w:r>
      <w:r w:rsidRPr="00FB2C79">
        <w:br/>
      </w:r>
      <w:r w:rsidRPr="00FB2C79">
        <w:rPr>
          <w:rFonts w:ascii="Segoe UI Symbol" w:hAnsi="Segoe UI Symbol" w:cs="Segoe UI Symbol"/>
        </w:rPr>
        <w:t>☐</w:t>
      </w:r>
      <w:r w:rsidRPr="00FB2C79">
        <w:t xml:space="preserve"> No</w:t>
      </w:r>
    </w:p>
    <w:p w14:paraId="36B6C11E" w14:textId="77777777" w:rsidR="00C54058" w:rsidRDefault="008E580B">
      <w:r>
        <w:t>Has new information emerged that may require review of classification, pathway, controls or Legal / Governance escalation?</w:t>
      </w:r>
    </w:p>
    <w:p w14:paraId="1C1B5F90" w14:textId="77777777" w:rsidR="00C54058" w:rsidRDefault="008E580B">
      <w:r>
        <w:t>☐ Yes ☐ No    If yes, action taken: ______________________________</w:t>
      </w:r>
    </w:p>
    <w:p w14:paraId="612DCB9C" w14:textId="77777777" w:rsidR="00FB2C79" w:rsidRPr="00FB2C79" w:rsidRDefault="008E6104" w:rsidP="00FB2C79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4E7AAD" wp14:editId="63C52739">
                <wp:simplePos x="0" y="0"/>
                <wp:positionH relativeFrom="column">
                  <wp:posOffset>9525</wp:posOffset>
                </wp:positionH>
                <wp:positionV relativeFrom="paragraph">
                  <wp:posOffset>281940</wp:posOffset>
                </wp:positionV>
                <wp:extent cx="5819775" cy="504825"/>
                <wp:effectExtent l="0" t="0" r="28575" b="2857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9775" cy="504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6573547" w14:textId="77777777" w:rsidR="008E6104" w:rsidRDefault="008E610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404C7F" id="Text Box 2" o:spid="_x0000_s1027" type="#_x0000_t202" style="position:absolute;margin-left:.75pt;margin-top:22.2pt;width:458.25pt;height:39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" fillcolor="white [3201]" strokeweight=".5pt">
                <v:textbox>
                  <w:txbxContent>
                    <w:p w14:paraId="0A16AA0A" w14:textId="77777777" w:rsidR="008E6104" w:rsidRDefault="008E6104"/>
                  </w:txbxContent>
                </v:textbox>
              </v:shape>
            </w:pict>
          </mc:Fallback>
        </mc:AlternateContent>
      </w:r>
      <w:r w:rsidR="00FB2C79" w:rsidRPr="00FB2C79">
        <w:t>Notes:</w:t>
      </w:r>
    </w:p>
    <w:p w14:paraId="34E917A2" w14:textId="77777777" w:rsidR="00FB2C79" w:rsidRPr="00FB2C79" w:rsidRDefault="00FB2C79" w:rsidP="00FB2C79"/>
    <w:p w14:paraId="6D3C7445" w14:textId="77777777" w:rsidR="00FB2C79" w:rsidRDefault="00FB2C79" w:rsidP="001A01BA"/>
    <w:p w14:paraId="434573C7" w14:textId="77777777" w:rsidR="008E6104" w:rsidRDefault="008E6104" w:rsidP="001A01BA">
      <w:r>
        <w:t>Closure occurs only after verification demonstrates that controls are operating as intended, or that alternative risk management arrangements are in place.</w:t>
      </w:r>
    </w:p>
    <w:p w14:paraId="5A7764BF" w14:textId="77777777" w:rsidR="00C54058" w:rsidRDefault="008E580B">
      <w:r>
        <w:t>Before closure, confirm that required support arrangements, safeguarding actions, control effectiveness checks, handovers, records and any re-triage decisions are documented.</w:t>
      </w:r>
    </w:p>
    <w:p w14:paraId="3160C9DB" w14:textId="77777777" w:rsidR="002E354D" w:rsidRDefault="002E354D" w:rsidP="001A01BA">
      <w:pPr>
        <w:rPr>
          <w:b/>
          <w:bCs/>
          <w:sz w:val="28"/>
          <w:szCs w:val="28"/>
        </w:rPr>
      </w:pPr>
    </w:p>
    <w:p w14:paraId="692CA18F" w14:textId="77777777" w:rsidR="001A01BA" w:rsidRPr="002E354D" w:rsidRDefault="001A01BA" w:rsidP="001A01BA">
      <w:pPr>
        <w:rPr>
          <w:b/>
          <w:bCs/>
          <w:sz w:val="28"/>
          <w:szCs w:val="28"/>
        </w:rPr>
      </w:pPr>
      <w:r w:rsidRPr="002E354D">
        <w:rPr>
          <w:b/>
          <w:bCs/>
          <w:sz w:val="28"/>
          <w:szCs w:val="28"/>
        </w:rPr>
        <w:t>Section 11 - Organisational Learning and Continuous Improvement</w:t>
      </w:r>
    </w:p>
    <w:p w14:paraId="703EE455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This section captures organisational insights identified through review and verification. The focus is on strengthening systems, governance, and preventative capability rather than evaluating individual behaviour or performance.</w:t>
      </w:r>
    </w:p>
    <w:p w14:paraId="37CA749C" w14:textId="77777777" w:rsidR="001A01BA" w:rsidRPr="001A01BA" w:rsidRDefault="001A01BA" w:rsidP="001A01BA">
      <w:r w:rsidRPr="001A01BA">
        <w:t>Learning is identified through review and verification:</w:t>
      </w:r>
    </w:p>
    <w:p w14:paraId="6CE85584" w14:textId="77777777" w:rsidR="001A01BA" w:rsidRPr="001A01BA" w:rsidRDefault="001A01BA" w:rsidP="001A01BA">
      <w:r w:rsidRPr="001A01BA">
        <w:rPr>
          <w:rFonts w:ascii="Segoe UI Symbol" w:hAnsi="Segoe UI Symbol" w:cs="Segoe UI Symbol"/>
        </w:rPr>
        <w:t>☐</w:t>
      </w:r>
      <w:r w:rsidRPr="001A01BA">
        <w:t xml:space="preserve"> Supervision or power structure insights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Cultural or behavioural environment factors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Reporting pathway effectiveness </w:t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Governance or control design gaps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Capability or leadership development needs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Environment or work design considerations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Other (describe)</w:t>
      </w:r>
    </w:p>
    <w:p w14:paraId="2825A8C8" w14:textId="77777777" w:rsidR="001A01BA" w:rsidRPr="001A01BA" w:rsidRDefault="001A01BA" w:rsidP="001A01BA">
      <w:pPr>
        <w:rPr>
          <w:b/>
          <w:bCs/>
        </w:rPr>
      </w:pPr>
      <w:r w:rsidRPr="001A01BA">
        <w:rPr>
          <w:b/>
          <w:bCs/>
        </w:rPr>
        <w:t>Learning dissemination or integration method (if applicable):</w:t>
      </w:r>
    </w:p>
    <w:p w14:paraId="47C8D600" w14:textId="77777777" w:rsidR="001A01BA" w:rsidRPr="001A01BA" w:rsidRDefault="001A01BA" w:rsidP="001A01BA">
      <w:r w:rsidRPr="001A01BA">
        <w:rPr>
          <w:rFonts w:ascii="Segoe UI Symbol" w:hAnsi="Segoe UI Symbol" w:cs="Segoe UI Symbol"/>
        </w:rPr>
        <w:t>☐</w:t>
      </w:r>
      <w:r w:rsidRPr="001A01BA">
        <w:t xml:space="preserve"> Leadership or governance briefing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Policy or procedure review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Control redesign or system improvement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Targeted consultation or communication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Training or capability development (system-focused)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Monitoring incorporated into ongoing </w:t>
      </w:r>
      <w:proofErr w:type="spellStart"/>
      <w:r w:rsidRPr="001A01BA">
        <w:t>WHS</w:t>
      </w:r>
      <w:proofErr w:type="spellEnd"/>
      <w:r w:rsidRPr="001A01BA">
        <w:t xml:space="preserve"> governance</w:t>
      </w:r>
      <w:r w:rsidRPr="001A01BA">
        <w:br/>
      </w:r>
      <w:r w:rsidRPr="001A01BA">
        <w:rPr>
          <w:rFonts w:ascii="Segoe UI Symbol" w:hAnsi="Segoe UI Symbol" w:cs="Segoe UI Symbol"/>
        </w:rPr>
        <w:t>☐</w:t>
      </w:r>
      <w:r w:rsidRPr="001A01BA">
        <w:t xml:space="preserve"> Other</w:t>
      </w:r>
    </w:p>
    <w:p w14:paraId="7EC69391" w14:textId="77777777" w:rsidR="001A01BA" w:rsidRPr="001A01BA" w:rsidRDefault="001A01BA" w:rsidP="001A01BA"/>
    <w:p w14:paraId="23180C27" w14:textId="77777777" w:rsidR="00232E59" w:rsidRDefault="00232E59"/>
    <w:sectPr w:rsidR="00232E5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9E4A46" w14:textId="77777777" w:rsidR="00D5069F" w:rsidRDefault="00D5069F" w:rsidP="001A01BA">
      <w:pPr>
        <w:spacing w:after="0" w:line="240" w:lineRule="auto"/>
      </w:pPr>
      <w:r>
        <w:separator/>
      </w:r>
    </w:p>
  </w:endnote>
  <w:endnote w:type="continuationSeparator" w:id="0">
    <w:p w14:paraId="3684A2D7" w14:textId="77777777" w:rsidR="00D5069F" w:rsidRDefault="00D5069F" w:rsidP="001A0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A5B84" w14:textId="77777777" w:rsidR="00211876" w:rsidRDefault="002118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66C906" w14:textId="77777777" w:rsidR="00211876" w:rsidRDefault="002118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63FEC" w14:textId="77777777" w:rsidR="00211876" w:rsidRDefault="002118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405149" w14:textId="77777777" w:rsidR="00D5069F" w:rsidRDefault="00D5069F" w:rsidP="001A01BA">
      <w:pPr>
        <w:spacing w:after="0" w:line="240" w:lineRule="auto"/>
      </w:pPr>
      <w:r>
        <w:separator/>
      </w:r>
    </w:p>
  </w:footnote>
  <w:footnote w:type="continuationSeparator" w:id="0">
    <w:p w14:paraId="58EB2E68" w14:textId="77777777" w:rsidR="00D5069F" w:rsidRDefault="00D5069F" w:rsidP="001A0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F8D7F3" w14:textId="77777777" w:rsidR="00211876" w:rsidRDefault="002118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25722" w14:textId="77777777" w:rsidR="00A3621F" w:rsidRPr="00A3621F" w:rsidRDefault="001A01BA" w:rsidP="00A3621F">
    <w:pPr>
      <w:pStyle w:val="Header"/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D0C97B7" wp14:editId="3724ED3F">
          <wp:simplePos x="0" y="0"/>
          <wp:positionH relativeFrom="margin">
            <wp:posOffset>-771525</wp:posOffset>
          </wp:positionH>
          <wp:positionV relativeFrom="paragraph">
            <wp:posOffset>-335280</wp:posOffset>
          </wp:positionV>
          <wp:extent cx="1323975" cy="698216"/>
          <wp:effectExtent l="0" t="0" r="0" b="698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23975" cy="69821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11876">
      <w:t xml:space="preserve">WHSMP19 – FOR </w:t>
    </w:r>
    <w:r w:rsidR="00A3621F">
      <w:t>–</w:t>
    </w:r>
    <w:r w:rsidR="00211876">
      <w:t xml:space="preserve"> </w:t>
    </w:r>
    <w:r w:rsidR="00A3621F">
      <w:t xml:space="preserve">06 - </w:t>
    </w:r>
    <w:r w:rsidR="00A3621F" w:rsidRPr="00A3621F">
      <w:t>Gender-Based Violence (GBV) Investigation Form</w:t>
    </w:r>
  </w:p>
  <w:p w14:paraId="5C24D6D7" w14:textId="12957AC3" w:rsidR="001A01BA" w:rsidRDefault="001A01BA" w:rsidP="00211876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00AA4" w14:textId="77777777" w:rsidR="00211876" w:rsidRDefault="002118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843C02"/>
    <w:multiLevelType w:val="multilevel"/>
    <w:tmpl w:val="9B50F5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531031"/>
    <w:multiLevelType w:val="multilevel"/>
    <w:tmpl w:val="B78E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0A70B5"/>
    <w:multiLevelType w:val="multilevel"/>
    <w:tmpl w:val="287EC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9C396B"/>
    <w:multiLevelType w:val="multilevel"/>
    <w:tmpl w:val="DF7C2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3FA22EF"/>
    <w:multiLevelType w:val="multilevel"/>
    <w:tmpl w:val="D38AE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202B95"/>
    <w:multiLevelType w:val="multilevel"/>
    <w:tmpl w:val="3DA437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032B76"/>
    <w:multiLevelType w:val="multilevel"/>
    <w:tmpl w:val="0366B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441206"/>
    <w:multiLevelType w:val="multilevel"/>
    <w:tmpl w:val="2C1C9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4DD3E21"/>
    <w:multiLevelType w:val="multilevel"/>
    <w:tmpl w:val="7B446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A0E65D4"/>
    <w:multiLevelType w:val="multilevel"/>
    <w:tmpl w:val="858AA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4E5A64"/>
    <w:multiLevelType w:val="multilevel"/>
    <w:tmpl w:val="E7FA1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A13FD4"/>
    <w:multiLevelType w:val="multilevel"/>
    <w:tmpl w:val="E13EA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D23E71"/>
    <w:multiLevelType w:val="multilevel"/>
    <w:tmpl w:val="74AA1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5815FD8"/>
    <w:multiLevelType w:val="multilevel"/>
    <w:tmpl w:val="73C27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90B18C0"/>
    <w:multiLevelType w:val="hybridMultilevel"/>
    <w:tmpl w:val="4556809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B5B43D0"/>
    <w:multiLevelType w:val="multilevel"/>
    <w:tmpl w:val="813A11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5E7579"/>
    <w:multiLevelType w:val="multilevel"/>
    <w:tmpl w:val="E5D60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5AE5681"/>
    <w:multiLevelType w:val="multilevel"/>
    <w:tmpl w:val="BBDC6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888580C"/>
    <w:multiLevelType w:val="multilevel"/>
    <w:tmpl w:val="297018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A31745D"/>
    <w:multiLevelType w:val="multilevel"/>
    <w:tmpl w:val="A470F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3"/>
  </w:num>
  <w:num w:numId="3">
    <w:abstractNumId w:val="18"/>
  </w:num>
  <w:num w:numId="4">
    <w:abstractNumId w:val="0"/>
  </w:num>
  <w:num w:numId="5">
    <w:abstractNumId w:val="13"/>
  </w:num>
  <w:num w:numId="6">
    <w:abstractNumId w:val="10"/>
  </w:num>
  <w:num w:numId="7">
    <w:abstractNumId w:val="8"/>
  </w:num>
  <w:num w:numId="8">
    <w:abstractNumId w:val="4"/>
  </w:num>
  <w:num w:numId="9">
    <w:abstractNumId w:val="15"/>
  </w:num>
  <w:num w:numId="10">
    <w:abstractNumId w:val="9"/>
  </w:num>
  <w:num w:numId="11">
    <w:abstractNumId w:val="12"/>
  </w:num>
  <w:num w:numId="12">
    <w:abstractNumId w:val="19"/>
  </w:num>
  <w:num w:numId="13">
    <w:abstractNumId w:val="5"/>
  </w:num>
  <w:num w:numId="14">
    <w:abstractNumId w:val="6"/>
  </w:num>
  <w:num w:numId="15">
    <w:abstractNumId w:val="17"/>
  </w:num>
  <w:num w:numId="16">
    <w:abstractNumId w:val="16"/>
  </w:num>
  <w:num w:numId="17">
    <w:abstractNumId w:val="2"/>
  </w:num>
  <w:num w:numId="18">
    <w:abstractNumId w:val="1"/>
  </w:num>
  <w:num w:numId="19">
    <w:abstractNumId w:val="11"/>
  </w:num>
  <w:num w:numId="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jYwMjU2NjU0sjQxN7FU0lEKTi0uzszPAykwrgUA4QitqywAAAA="/>
  </w:docVars>
  <w:rsids>
    <w:rsidRoot w:val="001A01BA"/>
    <w:rsid w:val="001A01BA"/>
    <w:rsid w:val="00211876"/>
    <w:rsid w:val="00232E59"/>
    <w:rsid w:val="002E354D"/>
    <w:rsid w:val="0036250C"/>
    <w:rsid w:val="003B0B93"/>
    <w:rsid w:val="003D22A1"/>
    <w:rsid w:val="004579B3"/>
    <w:rsid w:val="004B3ED1"/>
    <w:rsid w:val="004B7929"/>
    <w:rsid w:val="00535F16"/>
    <w:rsid w:val="00632D11"/>
    <w:rsid w:val="008E580B"/>
    <w:rsid w:val="008E6104"/>
    <w:rsid w:val="009753B3"/>
    <w:rsid w:val="00976229"/>
    <w:rsid w:val="00A3621F"/>
    <w:rsid w:val="00AF6E7D"/>
    <w:rsid w:val="00BB62B7"/>
    <w:rsid w:val="00C54058"/>
    <w:rsid w:val="00C540FF"/>
    <w:rsid w:val="00D5069F"/>
    <w:rsid w:val="00DA0E64"/>
    <w:rsid w:val="00DB2F60"/>
    <w:rsid w:val="00DE6D42"/>
    <w:rsid w:val="00FB2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58B5C193"/>
  <w15:chartTrackingRefBased/>
  <w15:docId w15:val="{8336FFB5-0745-4687-A6C8-5FE342C7B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01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01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1BA"/>
  </w:style>
  <w:style w:type="paragraph" w:styleId="Footer">
    <w:name w:val="footer"/>
    <w:basedOn w:val="Normal"/>
    <w:link w:val="FooterChar"/>
    <w:uiPriority w:val="99"/>
    <w:unhideWhenUsed/>
    <w:rsid w:val="001A01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1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745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</Pages>
  <Words>1758</Words>
  <Characters>10022</Characters>
  <Application>Microsoft Office Word</Application>
  <DocSecurity>0</DocSecurity>
  <Lines>83</Lines>
  <Paragraphs>23</Paragraphs>
  <ScaleCrop>false</ScaleCrop>
  <Company/>
  <LinksUpToDate>false</LinksUpToDate>
  <CharactersWithSpaces>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Brown</dc:creator>
  <cp:keywords/>
  <dc:description/>
  <cp:lastModifiedBy>Shaun Brown</cp:lastModifiedBy>
  <cp:revision>12</cp:revision>
  <dcterms:created xsi:type="dcterms:W3CDTF">2026-06-02T01:15:00Z</dcterms:created>
  <dcterms:modified xsi:type="dcterms:W3CDTF">2026-09-10T02:02:00Z</dcterms:modified>
</cp:coreProperties>
</file>